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048"/>
        <w:gridCol w:w="3992"/>
        <w:gridCol w:w="4320"/>
      </w:tblGrid>
      <w:tr w:rsidR="001F5056" w:rsidRPr="001F5056" w:rsidTr="00A2476E">
        <w:trPr>
          <w:trHeight w:val="20"/>
        </w:trPr>
        <w:tc>
          <w:tcPr>
            <w:tcW w:w="1048" w:type="dxa"/>
            <w:hideMark/>
          </w:tcPr>
          <w:p w:rsidR="001F5056" w:rsidRPr="002071A7" w:rsidRDefault="001F5056" w:rsidP="00480B5F">
            <w:pPr>
              <w:pStyle w:val="AddressBlock"/>
              <w:spacing w:before="240"/>
              <w:rPr>
                <w:rFonts w:ascii="Times New Roman" w:hAnsi="Times New Roman"/>
                <w:b/>
                <w:sz w:val="22"/>
              </w:rPr>
            </w:pPr>
            <w:r w:rsidRPr="002071A7">
              <w:rPr>
                <w:rFonts w:ascii="Times New Roman" w:hAnsi="Times New Roman"/>
                <w:b/>
                <w:sz w:val="22"/>
              </w:rPr>
              <w:t>To:</w:t>
            </w:r>
          </w:p>
        </w:tc>
        <w:tc>
          <w:tcPr>
            <w:tcW w:w="8312" w:type="dxa"/>
            <w:gridSpan w:val="2"/>
            <w:hideMark/>
          </w:tcPr>
          <w:p w:rsidR="00A2476E" w:rsidRPr="00480B5F" w:rsidRDefault="00A2476E" w:rsidP="00A2476E">
            <w:pPr>
              <w:pStyle w:val="AddressText"/>
              <w:spacing w:before="240"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Sandra Moberly, Jen Daugherty</w:t>
            </w:r>
          </w:p>
        </w:tc>
      </w:tr>
      <w:tr w:rsidR="001F5056" w:rsidRPr="001F5056" w:rsidTr="00E26149">
        <w:trPr>
          <w:trHeight w:val="20"/>
        </w:trPr>
        <w:tc>
          <w:tcPr>
            <w:tcW w:w="1048" w:type="dxa"/>
            <w:hideMark/>
          </w:tcPr>
          <w:p w:rsidR="001F5056" w:rsidRPr="00480B5F" w:rsidRDefault="001F5056" w:rsidP="001F5056">
            <w:pPr>
              <w:pStyle w:val="AddressBlock"/>
              <w:rPr>
                <w:rFonts w:ascii="Times New Roman" w:hAnsi="Times New Roman"/>
                <w:b/>
                <w:sz w:val="22"/>
              </w:rPr>
            </w:pPr>
            <w:r w:rsidRPr="002071A7">
              <w:rPr>
                <w:rFonts w:ascii="Times New Roman" w:hAnsi="Times New Roman"/>
                <w:b/>
                <w:sz w:val="22"/>
              </w:rPr>
              <w:t>From:</w:t>
            </w:r>
          </w:p>
        </w:tc>
        <w:tc>
          <w:tcPr>
            <w:tcW w:w="8312" w:type="dxa"/>
            <w:gridSpan w:val="2"/>
            <w:hideMark/>
          </w:tcPr>
          <w:p w:rsidR="001F5056" w:rsidRPr="00480B5F" w:rsidRDefault="00A2476E" w:rsidP="000643C9">
            <w:pPr>
              <w:pStyle w:val="Address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Jeff Goldman</w:t>
            </w:r>
            <w:r w:rsidR="008C3EAC" w:rsidRPr="00480B5F">
              <w:rPr>
                <w:rFonts w:ascii="Times New Roman" w:hAnsi="Times New Roman"/>
                <w:sz w:val="22"/>
                <w:szCs w:val="22"/>
              </w:rPr>
              <w:t>, Matt Hertel</w:t>
            </w:r>
          </w:p>
        </w:tc>
      </w:tr>
      <w:tr w:rsidR="006A6519" w:rsidRPr="001F5056" w:rsidTr="00E26149">
        <w:trPr>
          <w:trHeight w:val="20"/>
        </w:trPr>
        <w:tc>
          <w:tcPr>
            <w:tcW w:w="1048" w:type="dxa"/>
            <w:hideMark/>
          </w:tcPr>
          <w:p w:rsidR="006A6519" w:rsidRPr="00480B5F" w:rsidRDefault="006A6519" w:rsidP="001F5056">
            <w:pPr>
              <w:pStyle w:val="AddressBlock"/>
              <w:rPr>
                <w:rFonts w:ascii="Times New Roman" w:hAnsi="Times New Roman"/>
                <w:b/>
                <w:sz w:val="22"/>
              </w:rPr>
            </w:pPr>
            <w:r w:rsidRPr="00480B5F">
              <w:rPr>
                <w:rFonts w:ascii="Times New Roman" w:hAnsi="Times New Roman"/>
                <w:b/>
                <w:sz w:val="22"/>
              </w:rPr>
              <w:t>Date</w:t>
            </w:r>
            <w:r w:rsidR="001F5056" w:rsidRPr="00480B5F">
              <w:rPr>
                <w:rFonts w:ascii="Times New Roman" w:hAnsi="Times New Roman"/>
                <w:b/>
                <w:sz w:val="22"/>
              </w:rPr>
              <w:t>:</w:t>
            </w:r>
          </w:p>
        </w:tc>
        <w:tc>
          <w:tcPr>
            <w:tcW w:w="3992" w:type="dxa"/>
            <w:hideMark/>
          </w:tcPr>
          <w:p w:rsidR="006A6519" w:rsidRPr="00480B5F" w:rsidRDefault="00A2476E" w:rsidP="004979C5">
            <w:pPr>
              <w:pStyle w:val="AddressText"/>
              <w:rPr>
                <w:rFonts w:ascii="Times New Roman" w:hAnsi="Times New Roman"/>
                <w:sz w:val="22"/>
                <w:szCs w:val="22"/>
              </w:rPr>
            </w:pPr>
            <w:bookmarkStart w:id="0" w:name="Date"/>
            <w:r>
              <w:rPr>
                <w:rFonts w:ascii="Times New Roman" w:hAnsi="Times New Roman"/>
                <w:sz w:val="22"/>
                <w:szCs w:val="22"/>
              </w:rPr>
              <w:t>March 30</w:t>
            </w:r>
            <w:r w:rsidR="00384CA9" w:rsidRPr="00480B5F">
              <w:rPr>
                <w:rFonts w:ascii="Times New Roman" w:hAnsi="Times New Roman"/>
                <w:sz w:val="22"/>
                <w:szCs w:val="22"/>
              </w:rPr>
              <w:t>, 201</w:t>
            </w:r>
            <w:bookmarkEnd w:id="0"/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320" w:type="dxa"/>
            <w:vAlign w:val="center"/>
          </w:tcPr>
          <w:p w:rsidR="006A6519" w:rsidRPr="00480B5F" w:rsidRDefault="006A6519" w:rsidP="001F5056">
            <w:pPr>
              <w:pStyle w:val="AddressText"/>
              <w:rPr>
                <w:sz w:val="22"/>
                <w:szCs w:val="22"/>
              </w:rPr>
            </w:pPr>
          </w:p>
        </w:tc>
      </w:tr>
      <w:tr w:rsidR="001F5056" w:rsidRPr="001F5056" w:rsidTr="002B7D21">
        <w:trPr>
          <w:trHeight w:val="185"/>
        </w:trPr>
        <w:tc>
          <w:tcPr>
            <w:tcW w:w="1048" w:type="dxa"/>
            <w:hideMark/>
          </w:tcPr>
          <w:p w:rsidR="001F5056" w:rsidRPr="00480B5F" w:rsidRDefault="001F5056" w:rsidP="001F5056">
            <w:pPr>
              <w:pStyle w:val="AddressBlock"/>
              <w:rPr>
                <w:rFonts w:ascii="Times New Roman" w:hAnsi="Times New Roman"/>
                <w:b/>
                <w:sz w:val="22"/>
              </w:rPr>
            </w:pPr>
            <w:r w:rsidRPr="002071A7">
              <w:rPr>
                <w:rFonts w:ascii="Times New Roman" w:hAnsi="Times New Roman"/>
                <w:b/>
                <w:sz w:val="22"/>
              </w:rPr>
              <w:t>Subject:</w:t>
            </w:r>
          </w:p>
        </w:tc>
        <w:tc>
          <w:tcPr>
            <w:tcW w:w="8312" w:type="dxa"/>
            <w:gridSpan w:val="2"/>
            <w:hideMark/>
          </w:tcPr>
          <w:p w:rsidR="001F5056" w:rsidRPr="00480B5F" w:rsidRDefault="00A2476E" w:rsidP="007B1763">
            <w:pPr>
              <w:pStyle w:val="AddressTex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Peer Resort Analysis</w:t>
            </w:r>
          </w:p>
        </w:tc>
      </w:tr>
    </w:tbl>
    <w:p w:rsidR="006A6519" w:rsidRDefault="006A6519" w:rsidP="00E26149">
      <w:pPr>
        <w:pStyle w:val="BodyText"/>
        <w:pBdr>
          <w:bottom w:val="single" w:sz="4" w:space="1" w:color="auto"/>
        </w:pBdr>
      </w:pPr>
    </w:p>
    <w:p w:rsidR="00BF6616" w:rsidRPr="00480B5F" w:rsidRDefault="009F5C64" w:rsidP="00203A75">
      <w:pPr>
        <w:pStyle w:val="Heading1"/>
        <w:spacing w:before="240" w:after="120"/>
        <w:rPr>
          <w:rFonts w:ascii="Times New Roman" w:hAnsi="Times New Roman" w:cs="Times New Roman"/>
          <w:b w:val="0"/>
          <w:sz w:val="24"/>
          <w:u w:val="single"/>
        </w:rPr>
      </w:pPr>
      <w:r w:rsidRPr="00480B5F">
        <w:rPr>
          <w:rFonts w:ascii="Times New Roman" w:hAnsi="Times New Roman" w:cs="Times New Roman"/>
          <w:b w:val="0"/>
          <w:sz w:val="24"/>
          <w:u w:val="single"/>
        </w:rPr>
        <w:t>Introduction</w:t>
      </w:r>
    </w:p>
    <w:p w:rsidR="006E2FCC" w:rsidRDefault="006E2FCC" w:rsidP="0054144C">
      <w:pPr>
        <w:pStyle w:val="Bullet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advance of the Town of Mammoth Lake’s (Town) update to its housing ordinance, t</w:t>
      </w:r>
      <w:r w:rsidR="00C475F8">
        <w:rPr>
          <w:rFonts w:ascii="Times New Roman" w:hAnsi="Times New Roman"/>
          <w:sz w:val="22"/>
          <w:szCs w:val="22"/>
        </w:rPr>
        <w:t>his memo provides a summary of housing mitigation requirements of five mountain resort communities similarly positio</w:t>
      </w:r>
      <w:r w:rsidR="008373A0">
        <w:rPr>
          <w:rFonts w:ascii="Times New Roman" w:hAnsi="Times New Roman"/>
          <w:sz w:val="22"/>
          <w:szCs w:val="22"/>
        </w:rPr>
        <w:t>ned to the Town</w:t>
      </w:r>
      <w:r w:rsidR="00C475F8">
        <w:rPr>
          <w:rFonts w:ascii="Times New Roman" w:hAnsi="Times New Roman"/>
          <w:sz w:val="22"/>
          <w:szCs w:val="22"/>
        </w:rPr>
        <w:t>. The five peer resort communities reviewed, include: Aspen</w:t>
      </w:r>
      <w:r w:rsidR="008373A0">
        <w:rPr>
          <w:rFonts w:ascii="Times New Roman" w:hAnsi="Times New Roman"/>
          <w:sz w:val="22"/>
          <w:szCs w:val="22"/>
        </w:rPr>
        <w:t>, Colorado;</w:t>
      </w:r>
      <w:r w:rsidR="00C475F8">
        <w:rPr>
          <w:rFonts w:ascii="Times New Roman" w:hAnsi="Times New Roman"/>
          <w:sz w:val="22"/>
          <w:szCs w:val="22"/>
        </w:rPr>
        <w:t xml:space="preserve"> Jack</w:t>
      </w:r>
      <w:r w:rsidR="008373A0">
        <w:rPr>
          <w:rFonts w:ascii="Times New Roman" w:hAnsi="Times New Roman"/>
          <w:sz w:val="22"/>
          <w:szCs w:val="22"/>
        </w:rPr>
        <w:t xml:space="preserve">son, Wyoming; Mt. Crested Butte, Colorado; Telluride, Colorado; </w:t>
      </w:r>
      <w:r w:rsidR="00C475F8">
        <w:rPr>
          <w:rFonts w:ascii="Times New Roman" w:hAnsi="Times New Roman"/>
          <w:sz w:val="22"/>
          <w:szCs w:val="22"/>
        </w:rPr>
        <w:t>and Truckee</w:t>
      </w:r>
      <w:r w:rsidR="008373A0">
        <w:rPr>
          <w:rFonts w:ascii="Times New Roman" w:hAnsi="Times New Roman"/>
          <w:sz w:val="22"/>
          <w:szCs w:val="22"/>
        </w:rPr>
        <w:t>,</w:t>
      </w:r>
      <w:r w:rsidR="00C475F8">
        <w:rPr>
          <w:rFonts w:ascii="Times New Roman" w:hAnsi="Times New Roman"/>
          <w:sz w:val="22"/>
          <w:szCs w:val="22"/>
        </w:rPr>
        <w:t xml:space="preserve"> California. </w:t>
      </w:r>
      <w:r w:rsidR="002D2B9E">
        <w:rPr>
          <w:rFonts w:ascii="Times New Roman" w:hAnsi="Times New Roman"/>
          <w:sz w:val="22"/>
          <w:szCs w:val="22"/>
        </w:rPr>
        <w:t xml:space="preserve">AECOM also reviewed other potential peer resort case studies (Breckenridge, Colorado, Park City Utah, and Big Bear Lake, </w:t>
      </w:r>
      <w:r w:rsidR="004B522A">
        <w:rPr>
          <w:rFonts w:ascii="Times New Roman" w:hAnsi="Times New Roman"/>
          <w:sz w:val="22"/>
          <w:szCs w:val="22"/>
        </w:rPr>
        <w:t xml:space="preserve">and South </w:t>
      </w:r>
      <w:r w:rsidR="002D2B9E">
        <w:rPr>
          <w:rFonts w:ascii="Times New Roman" w:hAnsi="Times New Roman"/>
          <w:sz w:val="22"/>
          <w:szCs w:val="22"/>
        </w:rPr>
        <w:t>Lake Tahoe, California)</w:t>
      </w:r>
      <w:r w:rsidR="004B522A">
        <w:rPr>
          <w:rFonts w:ascii="Times New Roman" w:hAnsi="Times New Roman"/>
          <w:sz w:val="22"/>
          <w:szCs w:val="22"/>
        </w:rPr>
        <w:t xml:space="preserve">, but determined that these cities did not have specific inclusionary requirements or </w:t>
      </w:r>
      <w:r w:rsidR="00A97837">
        <w:rPr>
          <w:rFonts w:ascii="Times New Roman" w:hAnsi="Times New Roman"/>
          <w:sz w:val="22"/>
          <w:szCs w:val="22"/>
        </w:rPr>
        <w:t>were not comparable in terms of housing market context.</w:t>
      </w:r>
      <w:r w:rsidR="004B522A">
        <w:rPr>
          <w:rFonts w:ascii="Times New Roman" w:hAnsi="Times New Roman"/>
          <w:sz w:val="22"/>
          <w:szCs w:val="22"/>
        </w:rPr>
        <w:t xml:space="preserve">  </w:t>
      </w:r>
      <w:r w:rsidR="002D2B9E">
        <w:rPr>
          <w:rFonts w:ascii="Times New Roman" w:hAnsi="Times New Roman"/>
          <w:sz w:val="22"/>
          <w:szCs w:val="22"/>
        </w:rPr>
        <w:t xml:space="preserve"> </w:t>
      </w:r>
      <w:r w:rsidR="00A97837">
        <w:rPr>
          <w:rFonts w:ascii="Times New Roman" w:hAnsi="Times New Roman"/>
          <w:sz w:val="22"/>
          <w:szCs w:val="22"/>
        </w:rPr>
        <w:t>As part of this</w:t>
      </w:r>
      <w:r w:rsidR="008373A0">
        <w:rPr>
          <w:rFonts w:ascii="Times New Roman" w:hAnsi="Times New Roman"/>
          <w:sz w:val="22"/>
          <w:szCs w:val="22"/>
        </w:rPr>
        <w:t xml:space="preserve"> memo, </w:t>
      </w:r>
      <w:r w:rsidR="00A97837">
        <w:rPr>
          <w:rFonts w:ascii="Times New Roman" w:hAnsi="Times New Roman"/>
          <w:sz w:val="22"/>
          <w:szCs w:val="22"/>
        </w:rPr>
        <w:t>we prepared a</w:t>
      </w:r>
      <w:r w:rsidR="00C475F8">
        <w:rPr>
          <w:rFonts w:ascii="Times New Roman" w:hAnsi="Times New Roman"/>
          <w:sz w:val="22"/>
          <w:szCs w:val="22"/>
        </w:rPr>
        <w:t xml:space="preserve"> matrix </w:t>
      </w:r>
      <w:r w:rsidR="00A97837">
        <w:rPr>
          <w:rFonts w:ascii="Times New Roman" w:hAnsi="Times New Roman"/>
          <w:sz w:val="22"/>
          <w:szCs w:val="22"/>
        </w:rPr>
        <w:t>with a</w:t>
      </w:r>
      <w:r w:rsidR="00C475F8">
        <w:rPr>
          <w:rFonts w:ascii="Times New Roman" w:hAnsi="Times New Roman"/>
          <w:sz w:val="22"/>
          <w:szCs w:val="22"/>
        </w:rPr>
        <w:t xml:space="preserve"> quick snapshot of the hous</w:t>
      </w:r>
      <w:r w:rsidR="008373A0">
        <w:rPr>
          <w:rFonts w:ascii="Times New Roman" w:hAnsi="Times New Roman"/>
          <w:sz w:val="22"/>
          <w:szCs w:val="22"/>
        </w:rPr>
        <w:t>ing mitigation requirements for each of these communities</w:t>
      </w:r>
      <w:r w:rsidR="00A97837">
        <w:rPr>
          <w:rFonts w:ascii="Times New Roman" w:hAnsi="Times New Roman"/>
          <w:sz w:val="22"/>
          <w:szCs w:val="22"/>
        </w:rPr>
        <w:t xml:space="preserve"> (see page 4)</w:t>
      </w:r>
      <w:r w:rsidR="00C475F8">
        <w:rPr>
          <w:rFonts w:ascii="Times New Roman" w:hAnsi="Times New Roman"/>
          <w:sz w:val="22"/>
          <w:szCs w:val="22"/>
        </w:rPr>
        <w:t xml:space="preserve">. </w:t>
      </w:r>
    </w:p>
    <w:p w:rsidR="006E2FCC" w:rsidRDefault="006E2FCC" w:rsidP="0054144C">
      <w:pPr>
        <w:pStyle w:val="Bullet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475F8" w:rsidRDefault="00C475F8" w:rsidP="0054144C">
      <w:pPr>
        <w:pStyle w:val="Bullet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 housing mitigation requiremen</w:t>
      </w:r>
      <w:r w:rsidR="008973C7">
        <w:rPr>
          <w:rFonts w:ascii="Times New Roman" w:hAnsi="Times New Roman"/>
          <w:sz w:val="22"/>
          <w:szCs w:val="22"/>
        </w:rPr>
        <w:t>ts for Steamboat Springs, Colorado were</w:t>
      </w:r>
      <w:r>
        <w:rPr>
          <w:rFonts w:ascii="Times New Roman" w:hAnsi="Times New Roman"/>
          <w:sz w:val="22"/>
          <w:szCs w:val="22"/>
        </w:rPr>
        <w:t xml:space="preserve"> also reviewed, bu</w:t>
      </w:r>
      <w:r w:rsidR="008973C7">
        <w:rPr>
          <w:rFonts w:ascii="Times New Roman" w:hAnsi="Times New Roman"/>
          <w:sz w:val="22"/>
          <w:szCs w:val="22"/>
        </w:rPr>
        <w:t>t not included in this summary</w:t>
      </w:r>
      <w:r>
        <w:rPr>
          <w:rFonts w:ascii="Times New Roman" w:hAnsi="Times New Roman"/>
          <w:sz w:val="22"/>
          <w:szCs w:val="22"/>
        </w:rPr>
        <w:t xml:space="preserve">. In July 2013, the </w:t>
      </w:r>
      <w:r w:rsidR="008973C7">
        <w:rPr>
          <w:rFonts w:ascii="Times New Roman" w:hAnsi="Times New Roman"/>
          <w:sz w:val="22"/>
          <w:szCs w:val="22"/>
        </w:rPr>
        <w:t xml:space="preserve">Steamboat Springs </w:t>
      </w:r>
      <w:r>
        <w:rPr>
          <w:rFonts w:ascii="Times New Roman" w:hAnsi="Times New Roman"/>
          <w:sz w:val="22"/>
          <w:szCs w:val="22"/>
        </w:rPr>
        <w:t>City Council suspended the Community Housing Ordinance and its affordable housing requirements for a period of two years. The City Council is present</w:t>
      </w:r>
      <w:r w:rsidR="008973C7">
        <w:rPr>
          <w:rFonts w:ascii="Times New Roman" w:hAnsi="Times New Roman"/>
          <w:sz w:val="22"/>
          <w:szCs w:val="22"/>
        </w:rPr>
        <w:t>ly reviewing</w:t>
      </w:r>
      <w:r>
        <w:rPr>
          <w:rFonts w:ascii="Times New Roman" w:hAnsi="Times New Roman"/>
          <w:sz w:val="22"/>
          <w:szCs w:val="22"/>
        </w:rPr>
        <w:t xml:space="preserve"> </w:t>
      </w:r>
      <w:r w:rsidR="00FF24CD">
        <w:rPr>
          <w:rFonts w:ascii="Times New Roman" w:hAnsi="Times New Roman"/>
          <w:sz w:val="22"/>
          <w:szCs w:val="22"/>
        </w:rPr>
        <w:t>affordable housing policies in advance of the suspension</w:t>
      </w:r>
      <w:r w:rsidR="008973C7">
        <w:rPr>
          <w:rFonts w:ascii="Times New Roman" w:hAnsi="Times New Roman"/>
          <w:sz w:val="22"/>
          <w:szCs w:val="22"/>
        </w:rPr>
        <w:t>’s</w:t>
      </w:r>
      <w:r w:rsidR="00FF24CD">
        <w:rPr>
          <w:rFonts w:ascii="Times New Roman" w:hAnsi="Times New Roman"/>
          <w:sz w:val="22"/>
          <w:szCs w:val="22"/>
        </w:rPr>
        <w:t xml:space="preserve"> expiration this August. </w:t>
      </w:r>
    </w:p>
    <w:p w:rsidR="00FF24CD" w:rsidRDefault="00FF24CD" w:rsidP="0054144C">
      <w:pPr>
        <w:pStyle w:val="Bullet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2"/>
          <w:szCs w:val="22"/>
        </w:rPr>
      </w:pPr>
    </w:p>
    <w:p w:rsidR="00FF24CD" w:rsidRDefault="006E2FCC" w:rsidP="0054144C">
      <w:pPr>
        <w:pStyle w:val="Bullet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This memo explores five areas</w:t>
      </w:r>
      <w:r w:rsidR="008973C7">
        <w:rPr>
          <w:rFonts w:ascii="Times New Roman" w:hAnsi="Times New Roman"/>
          <w:sz w:val="22"/>
          <w:szCs w:val="22"/>
        </w:rPr>
        <w:t xml:space="preserve"> of </w:t>
      </w:r>
      <w:r>
        <w:rPr>
          <w:rFonts w:ascii="Times New Roman" w:hAnsi="Times New Roman"/>
          <w:sz w:val="22"/>
          <w:szCs w:val="22"/>
        </w:rPr>
        <w:t>housing mitigation policy—inclusionary housing requirements, housing mitigations options, employee generation mitigation, and th</w:t>
      </w:r>
      <w:r w:rsidR="003F466F">
        <w:rPr>
          <w:rFonts w:ascii="Times New Roman" w:hAnsi="Times New Roman"/>
          <w:sz w:val="22"/>
          <w:szCs w:val="22"/>
        </w:rPr>
        <w:t>e unit size of newly deed restricted</w:t>
      </w:r>
      <w:r>
        <w:rPr>
          <w:rFonts w:ascii="Times New Roman" w:hAnsi="Times New Roman"/>
          <w:sz w:val="22"/>
          <w:szCs w:val="22"/>
        </w:rPr>
        <w:t xml:space="preserve"> affordable housing. </w:t>
      </w:r>
    </w:p>
    <w:p w:rsidR="009F5C64" w:rsidRPr="00480B5F" w:rsidRDefault="0054144C" w:rsidP="009F5C64">
      <w:pPr>
        <w:pStyle w:val="Heading1"/>
        <w:spacing w:before="360" w:after="120" w:line="276" w:lineRule="auto"/>
        <w:rPr>
          <w:rFonts w:ascii="Times New Roman" w:hAnsi="Times New Roman" w:cs="Times New Roman"/>
          <w:b w:val="0"/>
          <w:sz w:val="24"/>
          <w:u w:val="single"/>
        </w:rPr>
      </w:pPr>
      <w:r>
        <w:rPr>
          <w:rFonts w:ascii="Times New Roman" w:hAnsi="Times New Roman" w:cs="Times New Roman"/>
          <w:b w:val="0"/>
          <w:sz w:val="24"/>
          <w:u w:val="single"/>
        </w:rPr>
        <w:t>Inclusionary Housing Requirements</w:t>
      </w:r>
    </w:p>
    <w:p w:rsidR="007C5FC1" w:rsidRDefault="00DC4B6C" w:rsidP="000D14EB">
      <w:pPr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 xml:space="preserve">Three of the communities maintain inclusionary housing requirements. </w:t>
      </w:r>
      <w:r w:rsidR="007C5FC1">
        <w:rPr>
          <w:rFonts w:ascii="Times New Roman" w:hAnsi="Times New Roman"/>
          <w:sz w:val="22"/>
          <w:szCs w:val="22"/>
          <w:lang w:val="en-CA"/>
        </w:rPr>
        <w:t>Jackson, Wyoming requires 25 per</w:t>
      </w:r>
      <w:r>
        <w:rPr>
          <w:rFonts w:ascii="Times New Roman" w:hAnsi="Times New Roman"/>
          <w:sz w:val="22"/>
          <w:szCs w:val="22"/>
          <w:lang w:val="en-CA"/>
        </w:rPr>
        <w:t xml:space="preserve">cent of residential development </w:t>
      </w:r>
      <w:r w:rsidR="007C5FC1">
        <w:rPr>
          <w:rFonts w:ascii="Times New Roman" w:hAnsi="Times New Roman"/>
          <w:sz w:val="22"/>
          <w:szCs w:val="22"/>
          <w:lang w:val="en-CA"/>
        </w:rPr>
        <w:t>be affordable, with an even split</w:t>
      </w:r>
      <w:r>
        <w:rPr>
          <w:rFonts w:ascii="Times New Roman" w:hAnsi="Times New Roman"/>
          <w:sz w:val="22"/>
          <w:szCs w:val="22"/>
          <w:lang w:val="en-CA"/>
        </w:rPr>
        <w:t xml:space="preserve"> of units made available to low-income, moderate-income, and middle-</w:t>
      </w:r>
      <w:r w:rsidR="007C5FC1">
        <w:rPr>
          <w:rFonts w:ascii="Times New Roman" w:hAnsi="Times New Roman"/>
          <w:sz w:val="22"/>
          <w:szCs w:val="22"/>
          <w:lang w:val="en-CA"/>
        </w:rPr>
        <w:t xml:space="preserve">income households. </w:t>
      </w:r>
      <w:r>
        <w:rPr>
          <w:rFonts w:ascii="Times New Roman" w:hAnsi="Times New Roman"/>
          <w:sz w:val="22"/>
          <w:szCs w:val="22"/>
          <w:lang w:val="en-CA"/>
        </w:rPr>
        <w:t xml:space="preserve">Two communities require </w:t>
      </w:r>
      <w:r w:rsidR="00EE7B68">
        <w:rPr>
          <w:rFonts w:ascii="Times New Roman" w:hAnsi="Times New Roman"/>
          <w:sz w:val="22"/>
          <w:szCs w:val="22"/>
          <w:lang w:val="en-CA"/>
        </w:rPr>
        <w:t>15 percent of new residential units be affordable</w:t>
      </w:r>
      <w:r>
        <w:rPr>
          <w:rFonts w:ascii="Times New Roman" w:hAnsi="Times New Roman"/>
          <w:sz w:val="22"/>
          <w:szCs w:val="22"/>
          <w:lang w:val="en-CA"/>
        </w:rPr>
        <w:t xml:space="preserve">. In addition to an inclusionary housing requirement, Mt. Crested Butte also requires employee generation mitigation for residential development. </w:t>
      </w:r>
      <w:r w:rsidR="00ED7EE2">
        <w:rPr>
          <w:rFonts w:ascii="Times New Roman" w:hAnsi="Times New Roman"/>
          <w:sz w:val="22"/>
          <w:szCs w:val="22"/>
          <w:lang w:val="en-CA"/>
        </w:rPr>
        <w:t xml:space="preserve">Mt. Crested Butte’s inclusionary housing is restricted for </w:t>
      </w:r>
      <w:r w:rsidR="00EE7B68">
        <w:rPr>
          <w:rFonts w:ascii="Times New Roman" w:hAnsi="Times New Roman"/>
          <w:sz w:val="22"/>
          <w:szCs w:val="22"/>
          <w:lang w:val="en-CA"/>
        </w:rPr>
        <w:t>low and mo</w:t>
      </w:r>
      <w:r>
        <w:rPr>
          <w:rFonts w:ascii="Times New Roman" w:hAnsi="Times New Roman"/>
          <w:sz w:val="22"/>
          <w:szCs w:val="22"/>
          <w:lang w:val="en-CA"/>
        </w:rPr>
        <w:t>derate-</w:t>
      </w:r>
      <w:r w:rsidR="00EE7B68">
        <w:rPr>
          <w:rFonts w:ascii="Times New Roman" w:hAnsi="Times New Roman"/>
          <w:sz w:val="22"/>
          <w:szCs w:val="22"/>
          <w:lang w:val="en-CA"/>
        </w:rPr>
        <w:t xml:space="preserve">income </w:t>
      </w:r>
      <w:r w:rsidR="00ED7EE2">
        <w:rPr>
          <w:rFonts w:ascii="Times New Roman" w:hAnsi="Times New Roman"/>
          <w:sz w:val="22"/>
          <w:szCs w:val="22"/>
          <w:lang w:val="en-CA"/>
        </w:rPr>
        <w:t xml:space="preserve">households, whereas </w:t>
      </w:r>
      <w:r w:rsidR="00EE7B68">
        <w:rPr>
          <w:rFonts w:ascii="Times New Roman" w:hAnsi="Times New Roman"/>
          <w:sz w:val="22"/>
          <w:szCs w:val="22"/>
          <w:lang w:val="en-CA"/>
        </w:rPr>
        <w:t>Trucke</w:t>
      </w:r>
      <w:r w:rsidR="00ED7EE2">
        <w:rPr>
          <w:rFonts w:ascii="Times New Roman" w:hAnsi="Times New Roman"/>
          <w:sz w:val="22"/>
          <w:szCs w:val="22"/>
          <w:lang w:val="en-CA"/>
        </w:rPr>
        <w:t>e also sets-aside</w:t>
      </w:r>
      <w:r>
        <w:rPr>
          <w:rFonts w:ascii="Times New Roman" w:hAnsi="Times New Roman"/>
          <w:sz w:val="22"/>
          <w:szCs w:val="22"/>
          <w:lang w:val="en-CA"/>
        </w:rPr>
        <w:t xml:space="preserve"> units for very low-</w:t>
      </w:r>
      <w:r w:rsidR="00EE7B68">
        <w:rPr>
          <w:rFonts w:ascii="Times New Roman" w:hAnsi="Times New Roman"/>
          <w:sz w:val="22"/>
          <w:szCs w:val="22"/>
          <w:lang w:val="en-CA"/>
        </w:rPr>
        <w:t xml:space="preserve">income households. </w:t>
      </w:r>
    </w:p>
    <w:p w:rsidR="0054144C" w:rsidRDefault="0054144C" w:rsidP="0054144C">
      <w:pPr>
        <w:pStyle w:val="Heading1"/>
        <w:spacing w:before="360" w:after="120" w:line="276" w:lineRule="auto"/>
        <w:rPr>
          <w:rFonts w:ascii="Times New Roman" w:hAnsi="Times New Roman" w:cs="Times New Roman"/>
          <w:b w:val="0"/>
          <w:sz w:val="24"/>
          <w:u w:val="single"/>
        </w:rPr>
      </w:pPr>
      <w:r>
        <w:rPr>
          <w:rFonts w:ascii="Times New Roman" w:hAnsi="Times New Roman" w:cs="Times New Roman"/>
          <w:b w:val="0"/>
          <w:sz w:val="24"/>
          <w:u w:val="single"/>
        </w:rPr>
        <w:t>Housing Mitigation Options</w:t>
      </w:r>
    </w:p>
    <w:p w:rsidR="00DF3969" w:rsidRDefault="001A49B5" w:rsidP="0054144C">
      <w:pPr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 xml:space="preserve">Each of the </w:t>
      </w:r>
      <w:r w:rsidR="00B75176">
        <w:rPr>
          <w:rFonts w:ascii="Times New Roman" w:hAnsi="Times New Roman"/>
          <w:sz w:val="22"/>
          <w:szCs w:val="22"/>
          <w:lang w:val="en-CA"/>
        </w:rPr>
        <w:t xml:space="preserve">five </w:t>
      </w:r>
      <w:r>
        <w:rPr>
          <w:rFonts w:ascii="Times New Roman" w:hAnsi="Times New Roman"/>
          <w:sz w:val="22"/>
          <w:szCs w:val="22"/>
          <w:lang w:val="en-CA"/>
        </w:rPr>
        <w:t xml:space="preserve">communities offered a variety of options to meet housing mitigation requirements. </w:t>
      </w:r>
      <w:r w:rsidR="00353783">
        <w:rPr>
          <w:rFonts w:ascii="Times New Roman" w:hAnsi="Times New Roman"/>
          <w:sz w:val="22"/>
          <w:szCs w:val="22"/>
          <w:lang w:val="en-CA"/>
        </w:rPr>
        <w:t>All of the communities allowed the following options for mitigation: on-site affordable housing, off-site affordable housing, fees in-lieu of constructing afforda</w:t>
      </w:r>
      <w:r w:rsidR="00B75176">
        <w:rPr>
          <w:rFonts w:ascii="Times New Roman" w:hAnsi="Times New Roman"/>
          <w:sz w:val="22"/>
          <w:szCs w:val="22"/>
          <w:lang w:val="en-CA"/>
        </w:rPr>
        <w:t>ble housing, and dedication of</w:t>
      </w:r>
      <w:r w:rsidR="00353783">
        <w:rPr>
          <w:rFonts w:ascii="Times New Roman" w:hAnsi="Times New Roman"/>
          <w:sz w:val="22"/>
          <w:szCs w:val="22"/>
          <w:lang w:val="en-CA"/>
        </w:rPr>
        <w:t xml:space="preserve"> land to the muni</w:t>
      </w:r>
      <w:r w:rsidR="00B75176">
        <w:rPr>
          <w:rFonts w:ascii="Times New Roman" w:hAnsi="Times New Roman"/>
          <w:sz w:val="22"/>
          <w:szCs w:val="22"/>
          <w:lang w:val="en-CA"/>
        </w:rPr>
        <w:t xml:space="preserve">cipality or housing authority.  </w:t>
      </w:r>
      <w:r w:rsidR="00353783">
        <w:rPr>
          <w:rFonts w:ascii="Times New Roman" w:hAnsi="Times New Roman"/>
          <w:sz w:val="22"/>
          <w:szCs w:val="22"/>
          <w:lang w:val="en-CA"/>
        </w:rPr>
        <w:t xml:space="preserve">Some communities expressed preference for on-site </w:t>
      </w:r>
      <w:r w:rsidR="00DF3969">
        <w:rPr>
          <w:rFonts w:ascii="Times New Roman" w:hAnsi="Times New Roman"/>
          <w:sz w:val="22"/>
          <w:szCs w:val="22"/>
          <w:lang w:val="en-CA"/>
        </w:rPr>
        <w:t>housing,</w:t>
      </w:r>
      <w:r w:rsidR="00353783">
        <w:rPr>
          <w:rFonts w:ascii="Times New Roman" w:hAnsi="Times New Roman"/>
          <w:sz w:val="22"/>
          <w:szCs w:val="22"/>
          <w:lang w:val="en-CA"/>
        </w:rPr>
        <w:t xml:space="preserve"> and </w:t>
      </w:r>
      <w:r w:rsidR="00353783">
        <w:rPr>
          <w:rFonts w:ascii="Times New Roman" w:hAnsi="Times New Roman"/>
          <w:sz w:val="22"/>
          <w:szCs w:val="22"/>
          <w:lang w:val="en-CA"/>
        </w:rPr>
        <w:lastRenderedPageBreak/>
        <w:t xml:space="preserve">others required additional approvals to take advantage of </w:t>
      </w:r>
      <w:r w:rsidR="00B75176">
        <w:rPr>
          <w:rFonts w:ascii="Times New Roman" w:hAnsi="Times New Roman"/>
          <w:sz w:val="22"/>
          <w:szCs w:val="22"/>
          <w:lang w:val="en-CA"/>
        </w:rPr>
        <w:t>the full-range</w:t>
      </w:r>
      <w:r w:rsidR="00353783">
        <w:rPr>
          <w:rFonts w:ascii="Times New Roman" w:hAnsi="Times New Roman"/>
          <w:sz w:val="22"/>
          <w:szCs w:val="22"/>
          <w:lang w:val="en-CA"/>
        </w:rPr>
        <w:t xml:space="preserve"> of mitigation options. </w:t>
      </w:r>
      <w:r w:rsidR="00DF3969">
        <w:rPr>
          <w:rFonts w:ascii="Times New Roman" w:hAnsi="Times New Roman"/>
          <w:sz w:val="22"/>
          <w:szCs w:val="22"/>
          <w:lang w:val="en-CA"/>
        </w:rPr>
        <w:t xml:space="preserve">Mt. Crested Butte </w:t>
      </w:r>
      <w:r w:rsidR="0063260B">
        <w:rPr>
          <w:rFonts w:ascii="Times New Roman" w:hAnsi="Times New Roman"/>
          <w:sz w:val="22"/>
          <w:szCs w:val="22"/>
          <w:lang w:val="en-CA"/>
        </w:rPr>
        <w:t xml:space="preserve">also </w:t>
      </w:r>
      <w:r w:rsidR="00DF3969">
        <w:rPr>
          <w:rFonts w:ascii="Times New Roman" w:hAnsi="Times New Roman"/>
          <w:sz w:val="22"/>
          <w:szCs w:val="22"/>
          <w:lang w:val="en-CA"/>
        </w:rPr>
        <w:t xml:space="preserve">allows </w:t>
      </w:r>
      <w:r w:rsidR="0063260B">
        <w:rPr>
          <w:rFonts w:ascii="Times New Roman" w:hAnsi="Times New Roman"/>
          <w:sz w:val="22"/>
          <w:szCs w:val="22"/>
          <w:lang w:val="en-CA"/>
        </w:rPr>
        <w:t xml:space="preserve">developers </w:t>
      </w:r>
      <w:r w:rsidR="00B75176">
        <w:rPr>
          <w:rFonts w:ascii="Times New Roman" w:hAnsi="Times New Roman"/>
          <w:sz w:val="22"/>
          <w:szCs w:val="22"/>
          <w:lang w:val="en-CA"/>
        </w:rPr>
        <w:t>to meet their single-family/</w:t>
      </w:r>
      <w:r w:rsidR="0063260B">
        <w:rPr>
          <w:rFonts w:ascii="Times New Roman" w:hAnsi="Times New Roman"/>
          <w:sz w:val="22"/>
          <w:szCs w:val="22"/>
          <w:lang w:val="en-CA"/>
        </w:rPr>
        <w:t>dupl</w:t>
      </w:r>
      <w:r w:rsidR="00B75176">
        <w:rPr>
          <w:rFonts w:ascii="Times New Roman" w:hAnsi="Times New Roman"/>
          <w:sz w:val="22"/>
          <w:szCs w:val="22"/>
          <w:lang w:val="en-CA"/>
        </w:rPr>
        <w:t>ex affordable housing obligations</w:t>
      </w:r>
      <w:r w:rsidR="0063260B">
        <w:rPr>
          <w:rFonts w:ascii="Times New Roman" w:hAnsi="Times New Roman"/>
          <w:sz w:val="22"/>
          <w:szCs w:val="22"/>
          <w:lang w:val="en-CA"/>
        </w:rPr>
        <w:t xml:space="preserve"> by</w:t>
      </w:r>
      <w:r w:rsidR="008973C7">
        <w:rPr>
          <w:rFonts w:ascii="Times New Roman" w:hAnsi="Times New Roman"/>
          <w:sz w:val="22"/>
          <w:szCs w:val="22"/>
          <w:lang w:val="en-CA"/>
        </w:rPr>
        <w:t xml:space="preserve"> transferring ownership of deed </w:t>
      </w:r>
      <w:r w:rsidR="0063260B">
        <w:rPr>
          <w:rFonts w:ascii="Times New Roman" w:hAnsi="Times New Roman"/>
          <w:sz w:val="22"/>
          <w:szCs w:val="22"/>
          <w:lang w:val="en-CA"/>
        </w:rPr>
        <w:t>restricted lot</w:t>
      </w:r>
      <w:r w:rsidR="00B75176">
        <w:rPr>
          <w:rFonts w:ascii="Times New Roman" w:hAnsi="Times New Roman"/>
          <w:sz w:val="22"/>
          <w:szCs w:val="22"/>
          <w:lang w:val="en-CA"/>
        </w:rPr>
        <w:t>s</w:t>
      </w:r>
      <w:r w:rsidR="0063260B">
        <w:rPr>
          <w:rFonts w:ascii="Times New Roman" w:hAnsi="Times New Roman"/>
          <w:sz w:val="22"/>
          <w:szCs w:val="22"/>
          <w:lang w:val="en-CA"/>
        </w:rPr>
        <w:t xml:space="preserve"> to builders</w:t>
      </w:r>
      <w:r w:rsidR="00B75176">
        <w:rPr>
          <w:rFonts w:ascii="Times New Roman" w:hAnsi="Times New Roman"/>
          <w:sz w:val="22"/>
          <w:szCs w:val="22"/>
          <w:lang w:val="en-CA"/>
        </w:rPr>
        <w:t>,</w:t>
      </w:r>
      <w:r w:rsidR="0063260B">
        <w:rPr>
          <w:rFonts w:ascii="Times New Roman" w:hAnsi="Times New Roman"/>
          <w:sz w:val="22"/>
          <w:szCs w:val="22"/>
          <w:lang w:val="en-CA"/>
        </w:rPr>
        <w:t xml:space="preserve"> or sell the</w:t>
      </w:r>
      <w:r w:rsidR="00B75176">
        <w:rPr>
          <w:rFonts w:ascii="Times New Roman" w:hAnsi="Times New Roman"/>
          <w:sz w:val="22"/>
          <w:szCs w:val="22"/>
          <w:lang w:val="en-CA"/>
        </w:rPr>
        <w:t>m to eligible households who are able</w:t>
      </w:r>
      <w:r w:rsidR="0063260B">
        <w:rPr>
          <w:rFonts w:ascii="Times New Roman" w:hAnsi="Times New Roman"/>
          <w:sz w:val="22"/>
          <w:szCs w:val="22"/>
          <w:lang w:val="en-CA"/>
        </w:rPr>
        <w:t xml:space="preserve"> demonstrate the capacity to build the home.</w:t>
      </w:r>
      <w:r w:rsidR="00D8558C">
        <w:rPr>
          <w:rFonts w:ascii="Times New Roman" w:hAnsi="Times New Roman"/>
          <w:sz w:val="22"/>
          <w:szCs w:val="22"/>
          <w:lang w:val="en-CA"/>
        </w:rPr>
        <w:t xml:space="preserve"> Telluride permits </w:t>
      </w:r>
      <w:r w:rsidR="00C67894">
        <w:rPr>
          <w:rFonts w:ascii="Times New Roman" w:hAnsi="Times New Roman"/>
          <w:sz w:val="22"/>
          <w:szCs w:val="22"/>
          <w:lang w:val="en-CA"/>
        </w:rPr>
        <w:t>the construction of dormitory or sh</w:t>
      </w:r>
      <w:r w:rsidR="00D8558C">
        <w:rPr>
          <w:rFonts w:ascii="Times New Roman" w:hAnsi="Times New Roman"/>
          <w:sz w:val="22"/>
          <w:szCs w:val="22"/>
          <w:lang w:val="en-CA"/>
        </w:rPr>
        <w:t xml:space="preserve">ared facility units to meet </w:t>
      </w:r>
      <w:r w:rsidR="00C67894">
        <w:rPr>
          <w:rFonts w:ascii="Times New Roman" w:hAnsi="Times New Roman"/>
          <w:sz w:val="22"/>
          <w:szCs w:val="22"/>
          <w:lang w:val="en-CA"/>
        </w:rPr>
        <w:t>requirement</w:t>
      </w:r>
      <w:r w:rsidR="00D8558C">
        <w:rPr>
          <w:rFonts w:ascii="Times New Roman" w:hAnsi="Times New Roman"/>
          <w:sz w:val="22"/>
          <w:szCs w:val="22"/>
          <w:lang w:val="en-CA"/>
        </w:rPr>
        <w:t>s</w:t>
      </w:r>
      <w:r w:rsidR="00C67894">
        <w:rPr>
          <w:rFonts w:ascii="Times New Roman" w:hAnsi="Times New Roman"/>
          <w:sz w:val="22"/>
          <w:szCs w:val="22"/>
          <w:lang w:val="en-CA"/>
        </w:rPr>
        <w:t>.</w:t>
      </w:r>
      <w:r w:rsidR="009B2111">
        <w:rPr>
          <w:rFonts w:ascii="Times New Roman" w:hAnsi="Times New Roman"/>
          <w:sz w:val="22"/>
          <w:szCs w:val="22"/>
          <w:lang w:val="en-CA"/>
        </w:rPr>
        <w:t xml:space="preserve"> Developers can</w:t>
      </w:r>
      <w:r w:rsidR="005E4E68">
        <w:rPr>
          <w:rFonts w:ascii="Times New Roman" w:hAnsi="Times New Roman"/>
          <w:sz w:val="22"/>
          <w:szCs w:val="22"/>
          <w:lang w:val="en-CA"/>
        </w:rPr>
        <w:t xml:space="preserve"> purchase inclusionary housing credits from other residential development projects with excess affordable units to meet </w:t>
      </w:r>
      <w:r w:rsidR="009B2111">
        <w:rPr>
          <w:rFonts w:ascii="Times New Roman" w:hAnsi="Times New Roman"/>
          <w:sz w:val="22"/>
          <w:szCs w:val="22"/>
          <w:lang w:val="en-CA"/>
        </w:rPr>
        <w:t xml:space="preserve">Truckee’s </w:t>
      </w:r>
      <w:r w:rsidR="005E4E68">
        <w:rPr>
          <w:rFonts w:ascii="Times New Roman" w:hAnsi="Times New Roman"/>
          <w:sz w:val="22"/>
          <w:szCs w:val="22"/>
          <w:lang w:val="en-CA"/>
        </w:rPr>
        <w:t xml:space="preserve">affordable housing obligations. </w:t>
      </w:r>
      <w:r w:rsidR="00B00499">
        <w:rPr>
          <w:rFonts w:ascii="Times New Roman" w:hAnsi="Times New Roman"/>
          <w:sz w:val="22"/>
          <w:szCs w:val="22"/>
          <w:lang w:val="en-CA"/>
        </w:rPr>
        <w:t xml:space="preserve">Housing mitigation is limited to in-lieu fees for single-family and duplexes in </w:t>
      </w:r>
      <w:r w:rsidR="00FF45E4">
        <w:rPr>
          <w:rFonts w:ascii="Times New Roman" w:hAnsi="Times New Roman"/>
          <w:sz w:val="22"/>
          <w:szCs w:val="22"/>
          <w:lang w:val="en-CA"/>
        </w:rPr>
        <w:t xml:space="preserve">many of the </w:t>
      </w:r>
      <w:r w:rsidR="00B00499">
        <w:rPr>
          <w:rFonts w:ascii="Times New Roman" w:hAnsi="Times New Roman"/>
          <w:sz w:val="22"/>
          <w:szCs w:val="22"/>
          <w:lang w:val="en-CA"/>
        </w:rPr>
        <w:t>communities. In Aspen, these fees are deferred if the owner of the unit is a qualified working resident.</w:t>
      </w:r>
    </w:p>
    <w:p w:rsidR="00F77CF4" w:rsidRDefault="00F77CF4" w:rsidP="00F77CF4">
      <w:pPr>
        <w:pStyle w:val="Heading1"/>
        <w:spacing w:before="360" w:after="120" w:line="276" w:lineRule="auto"/>
        <w:rPr>
          <w:rFonts w:ascii="Times New Roman" w:hAnsi="Times New Roman" w:cs="Times New Roman"/>
          <w:b w:val="0"/>
          <w:sz w:val="24"/>
          <w:u w:val="single"/>
        </w:rPr>
      </w:pPr>
      <w:r>
        <w:rPr>
          <w:rFonts w:ascii="Times New Roman" w:hAnsi="Times New Roman" w:cs="Times New Roman"/>
          <w:b w:val="0"/>
          <w:sz w:val="24"/>
          <w:u w:val="single"/>
        </w:rPr>
        <w:t>Employee Generation Mitigation</w:t>
      </w:r>
      <w:r w:rsidR="000F1C71">
        <w:rPr>
          <w:rFonts w:ascii="Times New Roman" w:hAnsi="Times New Roman" w:cs="Times New Roman"/>
          <w:b w:val="0"/>
          <w:sz w:val="24"/>
          <w:u w:val="single"/>
        </w:rPr>
        <w:t xml:space="preserve">—Residential </w:t>
      </w:r>
    </w:p>
    <w:p w:rsidR="008E0436" w:rsidRDefault="00E10CFB" w:rsidP="00F77CF4">
      <w:pPr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Two communities require</w:t>
      </w:r>
      <w:r w:rsidR="00E05ABC">
        <w:rPr>
          <w:rFonts w:ascii="Times New Roman" w:hAnsi="Times New Roman"/>
          <w:sz w:val="22"/>
          <w:szCs w:val="22"/>
          <w:lang w:val="en-CA"/>
        </w:rPr>
        <w:t xml:space="preserve"> residential developments to address</w:t>
      </w:r>
      <w:r w:rsidR="00DB033D">
        <w:rPr>
          <w:rFonts w:ascii="Times New Roman" w:hAnsi="Times New Roman"/>
          <w:sz w:val="22"/>
          <w:szCs w:val="22"/>
          <w:lang w:val="en-CA"/>
        </w:rPr>
        <w:t xml:space="preserve"> </w:t>
      </w:r>
      <w:r w:rsidR="00E05ABC">
        <w:rPr>
          <w:rFonts w:ascii="Times New Roman" w:hAnsi="Times New Roman"/>
          <w:sz w:val="22"/>
          <w:szCs w:val="22"/>
          <w:lang w:val="en-CA"/>
        </w:rPr>
        <w:t xml:space="preserve">imputed </w:t>
      </w:r>
      <w:r w:rsidR="00DB033D">
        <w:rPr>
          <w:rFonts w:ascii="Times New Roman" w:hAnsi="Times New Roman"/>
          <w:sz w:val="22"/>
          <w:szCs w:val="22"/>
          <w:lang w:val="en-CA"/>
        </w:rPr>
        <w:t xml:space="preserve">affordable housing needs </w:t>
      </w:r>
      <w:r w:rsidR="00E05ABC">
        <w:rPr>
          <w:rFonts w:ascii="Times New Roman" w:hAnsi="Times New Roman"/>
          <w:sz w:val="22"/>
          <w:szCs w:val="22"/>
          <w:lang w:val="en-CA"/>
        </w:rPr>
        <w:t xml:space="preserve">for workers </w:t>
      </w:r>
      <w:r w:rsidR="003E6CF6">
        <w:rPr>
          <w:rFonts w:ascii="Times New Roman" w:hAnsi="Times New Roman"/>
          <w:sz w:val="22"/>
          <w:szCs w:val="22"/>
          <w:lang w:val="en-CA"/>
        </w:rPr>
        <w:t>at</w:t>
      </w:r>
      <w:r w:rsidR="00DB033D">
        <w:rPr>
          <w:rFonts w:ascii="Times New Roman" w:hAnsi="Times New Roman"/>
          <w:sz w:val="22"/>
          <w:szCs w:val="22"/>
          <w:lang w:val="en-CA"/>
        </w:rPr>
        <w:t xml:space="preserve"> specified targeted income levels</w:t>
      </w:r>
      <w:r>
        <w:rPr>
          <w:rFonts w:ascii="Times New Roman" w:hAnsi="Times New Roman"/>
          <w:sz w:val="22"/>
          <w:szCs w:val="22"/>
          <w:lang w:val="en-CA"/>
        </w:rPr>
        <w:t xml:space="preserve">. </w:t>
      </w:r>
      <w:r w:rsidR="008E0436" w:rsidRPr="00240C32">
        <w:rPr>
          <w:rFonts w:ascii="Times New Roman" w:hAnsi="Times New Roman"/>
          <w:sz w:val="22"/>
          <w:szCs w:val="22"/>
          <w:lang w:val="en-CA"/>
        </w:rPr>
        <w:t>Mt. Crested Butte</w:t>
      </w:r>
      <w:r>
        <w:rPr>
          <w:rFonts w:ascii="Times New Roman" w:hAnsi="Times New Roman"/>
          <w:sz w:val="22"/>
          <w:szCs w:val="22"/>
          <w:lang w:val="en-CA"/>
        </w:rPr>
        <w:t>’s goal is</w:t>
      </w:r>
      <w:r w:rsidR="008E0436" w:rsidRPr="00240C32">
        <w:rPr>
          <w:rFonts w:ascii="Times New Roman" w:hAnsi="Times New Roman"/>
          <w:sz w:val="22"/>
          <w:szCs w:val="22"/>
          <w:lang w:val="en-CA"/>
        </w:rPr>
        <w:t xml:space="preserve"> to mitigate 30 percent of the demand for affordable housing (f</w:t>
      </w:r>
      <w:r w:rsidR="00DC4B6C">
        <w:rPr>
          <w:rFonts w:ascii="Times New Roman" w:hAnsi="Times New Roman"/>
          <w:sz w:val="22"/>
          <w:szCs w:val="22"/>
          <w:lang w:val="en-CA"/>
        </w:rPr>
        <w:t>or income levels at or below 80 percent</w:t>
      </w:r>
      <w:r w:rsidR="008E0436" w:rsidRPr="00240C32">
        <w:rPr>
          <w:rFonts w:ascii="Times New Roman" w:hAnsi="Times New Roman"/>
          <w:sz w:val="22"/>
          <w:szCs w:val="22"/>
          <w:lang w:val="en-CA"/>
        </w:rPr>
        <w:t xml:space="preserve"> AMI) generated by the permanent jobs created. </w:t>
      </w:r>
      <w:r w:rsidR="006556C9" w:rsidRPr="00240C32">
        <w:rPr>
          <w:rFonts w:ascii="Times New Roman" w:hAnsi="Times New Roman"/>
          <w:sz w:val="22"/>
          <w:szCs w:val="22"/>
          <w:lang w:val="en-CA"/>
        </w:rPr>
        <w:t xml:space="preserve">Employee mitigation requirements are </w:t>
      </w:r>
      <w:r>
        <w:rPr>
          <w:rFonts w:ascii="Times New Roman" w:hAnsi="Times New Roman"/>
          <w:sz w:val="22"/>
          <w:szCs w:val="22"/>
          <w:lang w:val="en-CA"/>
        </w:rPr>
        <w:t>calculated by</w:t>
      </w:r>
      <w:r w:rsidR="006556C9" w:rsidRPr="00240C32">
        <w:rPr>
          <w:rFonts w:ascii="Times New Roman" w:hAnsi="Times New Roman"/>
          <w:sz w:val="22"/>
          <w:szCs w:val="22"/>
          <w:lang w:val="en-CA"/>
        </w:rPr>
        <w:t xml:space="preserve"> multiplying the number of </w:t>
      </w:r>
      <w:r w:rsidR="00DB033D">
        <w:rPr>
          <w:rFonts w:ascii="Times New Roman" w:hAnsi="Times New Roman"/>
          <w:sz w:val="22"/>
          <w:szCs w:val="22"/>
          <w:lang w:val="en-CA"/>
        </w:rPr>
        <w:t>affordable housing units needed</w:t>
      </w:r>
      <w:r w:rsidR="006556C9" w:rsidRPr="00240C32">
        <w:rPr>
          <w:rFonts w:ascii="Times New Roman" w:hAnsi="Times New Roman"/>
          <w:sz w:val="22"/>
          <w:szCs w:val="22"/>
          <w:lang w:val="en-CA"/>
        </w:rPr>
        <w:t xml:space="preserve"> by the </w:t>
      </w:r>
      <w:r>
        <w:rPr>
          <w:rFonts w:ascii="Times New Roman" w:hAnsi="Times New Roman"/>
          <w:sz w:val="22"/>
          <w:szCs w:val="22"/>
          <w:lang w:val="en-CA"/>
        </w:rPr>
        <w:t xml:space="preserve">specified </w:t>
      </w:r>
      <w:r w:rsidR="006556C9" w:rsidRPr="00240C32">
        <w:rPr>
          <w:rFonts w:ascii="Times New Roman" w:hAnsi="Times New Roman"/>
          <w:sz w:val="22"/>
          <w:szCs w:val="22"/>
          <w:lang w:val="en-CA"/>
        </w:rPr>
        <w:t>job generation rates</w:t>
      </w:r>
      <w:r>
        <w:rPr>
          <w:rFonts w:ascii="Times New Roman" w:hAnsi="Times New Roman"/>
          <w:sz w:val="22"/>
          <w:szCs w:val="22"/>
          <w:lang w:val="en-CA"/>
        </w:rPr>
        <w:t xml:space="preserve"> (i.e. ≤ 2,000 square feet</w:t>
      </w:r>
      <w:r w:rsidR="001B4358">
        <w:rPr>
          <w:rFonts w:ascii="Times New Roman" w:hAnsi="Times New Roman"/>
          <w:sz w:val="22"/>
          <w:szCs w:val="22"/>
          <w:lang w:val="en-CA"/>
        </w:rPr>
        <w:t>: 12 full-time equivalent employees</w:t>
      </w:r>
      <w:r w:rsidR="00FB523D">
        <w:rPr>
          <w:rFonts w:ascii="Times New Roman" w:hAnsi="Times New Roman"/>
          <w:sz w:val="22"/>
          <w:szCs w:val="22"/>
          <w:lang w:val="en-CA"/>
        </w:rPr>
        <w:t>)</w:t>
      </w:r>
      <w:r w:rsidR="006556C9" w:rsidRPr="00240C32">
        <w:rPr>
          <w:rFonts w:ascii="Times New Roman" w:hAnsi="Times New Roman"/>
          <w:sz w:val="22"/>
          <w:szCs w:val="22"/>
          <w:lang w:val="en-CA"/>
        </w:rPr>
        <w:t xml:space="preserve">, divided by </w:t>
      </w:r>
      <w:r>
        <w:rPr>
          <w:rFonts w:ascii="Times New Roman" w:hAnsi="Times New Roman"/>
          <w:sz w:val="22"/>
          <w:szCs w:val="22"/>
          <w:lang w:val="en-CA"/>
        </w:rPr>
        <w:t xml:space="preserve">the number of </w:t>
      </w:r>
      <w:r w:rsidR="006556C9" w:rsidRPr="00240C32">
        <w:rPr>
          <w:rFonts w:ascii="Times New Roman" w:hAnsi="Times New Roman"/>
          <w:sz w:val="22"/>
          <w:szCs w:val="22"/>
          <w:lang w:val="en-CA"/>
        </w:rPr>
        <w:t xml:space="preserve">employee </w:t>
      </w:r>
      <w:r>
        <w:rPr>
          <w:rFonts w:ascii="Times New Roman" w:hAnsi="Times New Roman"/>
          <w:sz w:val="22"/>
          <w:szCs w:val="22"/>
          <w:lang w:val="en-CA"/>
        </w:rPr>
        <w:t xml:space="preserve">generated </w:t>
      </w:r>
      <w:r w:rsidR="006556C9" w:rsidRPr="00240C32">
        <w:rPr>
          <w:rFonts w:ascii="Times New Roman" w:hAnsi="Times New Roman"/>
          <w:sz w:val="22"/>
          <w:szCs w:val="22"/>
          <w:lang w:val="en-CA"/>
        </w:rPr>
        <w:t>per unit (1.8)</w:t>
      </w:r>
      <w:r>
        <w:rPr>
          <w:rFonts w:ascii="Times New Roman" w:hAnsi="Times New Roman"/>
          <w:sz w:val="22"/>
          <w:szCs w:val="22"/>
          <w:lang w:val="en-CA"/>
        </w:rPr>
        <w:t>, and then</w:t>
      </w:r>
      <w:r w:rsidR="006556C9" w:rsidRPr="00240C32">
        <w:rPr>
          <w:rFonts w:ascii="Times New Roman" w:hAnsi="Times New Roman"/>
          <w:sz w:val="22"/>
          <w:szCs w:val="22"/>
          <w:lang w:val="en-CA"/>
        </w:rPr>
        <w:t xml:space="preserve"> multiplied by the mitigation rate of 30 percent. </w:t>
      </w:r>
    </w:p>
    <w:p w:rsidR="008041A0" w:rsidRDefault="008041A0" w:rsidP="00F77CF4">
      <w:pPr>
        <w:rPr>
          <w:rFonts w:ascii="Times New Roman" w:hAnsi="Times New Roman"/>
          <w:sz w:val="22"/>
          <w:szCs w:val="22"/>
          <w:lang w:val="en-CA"/>
        </w:rPr>
      </w:pPr>
    </w:p>
    <w:p w:rsidR="00F77CF4" w:rsidRPr="00C95787" w:rsidRDefault="008041A0" w:rsidP="00F77CF4">
      <w:pPr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Telluride requires mitigation</w:t>
      </w:r>
      <w:r w:rsidR="00DB033D">
        <w:rPr>
          <w:rFonts w:ascii="Times New Roman" w:hAnsi="Times New Roman"/>
          <w:sz w:val="22"/>
          <w:szCs w:val="22"/>
          <w:lang w:val="en-CA"/>
        </w:rPr>
        <w:t xml:space="preserve"> for job creation </w:t>
      </w:r>
      <w:r w:rsidR="00E05ABC">
        <w:rPr>
          <w:rFonts w:ascii="Times New Roman" w:hAnsi="Times New Roman"/>
          <w:sz w:val="22"/>
          <w:szCs w:val="22"/>
          <w:lang w:val="en-CA"/>
        </w:rPr>
        <w:t xml:space="preserve">for </w:t>
      </w:r>
      <w:r>
        <w:rPr>
          <w:rFonts w:ascii="Times New Roman" w:hAnsi="Times New Roman"/>
          <w:sz w:val="22"/>
          <w:szCs w:val="22"/>
          <w:lang w:val="en-CA"/>
        </w:rPr>
        <w:t>new</w:t>
      </w:r>
      <w:r w:rsidR="00DB033D">
        <w:rPr>
          <w:rFonts w:ascii="Times New Roman" w:hAnsi="Times New Roman"/>
          <w:sz w:val="22"/>
          <w:szCs w:val="22"/>
          <w:lang w:val="en-CA"/>
        </w:rPr>
        <w:t xml:space="preserve"> </w:t>
      </w:r>
      <w:r w:rsidR="00E05ABC">
        <w:rPr>
          <w:rFonts w:ascii="Times New Roman" w:hAnsi="Times New Roman"/>
          <w:sz w:val="22"/>
          <w:szCs w:val="22"/>
          <w:lang w:val="en-CA"/>
        </w:rPr>
        <w:t>residential</w:t>
      </w:r>
      <w:r>
        <w:rPr>
          <w:rFonts w:ascii="Times New Roman" w:hAnsi="Times New Roman"/>
          <w:sz w:val="22"/>
          <w:szCs w:val="22"/>
          <w:lang w:val="en-CA"/>
        </w:rPr>
        <w:t xml:space="preserve"> development with the town limits.</w:t>
      </w:r>
      <w:r w:rsidR="00FB523D">
        <w:rPr>
          <w:rFonts w:ascii="Times New Roman" w:hAnsi="Times New Roman"/>
          <w:sz w:val="22"/>
          <w:szCs w:val="22"/>
          <w:lang w:val="en-CA"/>
        </w:rPr>
        <w:t xml:space="preserve"> </w:t>
      </w:r>
      <w:r w:rsidR="00B52E81">
        <w:rPr>
          <w:rFonts w:ascii="Times New Roman" w:hAnsi="Times New Roman"/>
          <w:sz w:val="22"/>
          <w:szCs w:val="22"/>
          <w:lang w:val="en-CA"/>
        </w:rPr>
        <w:t>Telluride de</w:t>
      </w:r>
      <w:r w:rsidR="00FF46DF">
        <w:rPr>
          <w:rFonts w:ascii="Times New Roman" w:hAnsi="Times New Roman"/>
          <w:sz w:val="22"/>
          <w:szCs w:val="22"/>
          <w:lang w:val="en-CA"/>
        </w:rPr>
        <w:t>termined that 4.5 employees are</w:t>
      </w:r>
      <w:r w:rsidR="00B52E81">
        <w:rPr>
          <w:rFonts w:ascii="Times New Roman" w:hAnsi="Times New Roman"/>
          <w:sz w:val="22"/>
          <w:szCs w:val="22"/>
          <w:lang w:val="en-CA"/>
        </w:rPr>
        <w:t xml:space="preserve"> generated for every 1,000 square feet of net floor are</w:t>
      </w:r>
      <w:r w:rsidR="00FB523D">
        <w:rPr>
          <w:rFonts w:ascii="Times New Roman" w:hAnsi="Times New Roman"/>
          <w:sz w:val="22"/>
          <w:szCs w:val="22"/>
          <w:lang w:val="en-CA"/>
        </w:rPr>
        <w:t>a</w:t>
      </w:r>
      <w:r w:rsidR="00B52E81">
        <w:rPr>
          <w:rFonts w:ascii="Times New Roman" w:hAnsi="Times New Roman"/>
          <w:sz w:val="22"/>
          <w:szCs w:val="22"/>
          <w:lang w:val="en-CA"/>
        </w:rPr>
        <w:t xml:space="preserve"> of commercial</w:t>
      </w:r>
      <w:r w:rsidR="00FF46DF">
        <w:rPr>
          <w:rFonts w:ascii="Times New Roman" w:hAnsi="Times New Roman"/>
          <w:sz w:val="22"/>
          <w:szCs w:val="22"/>
          <w:lang w:val="en-CA"/>
        </w:rPr>
        <w:t>,</w:t>
      </w:r>
      <w:r w:rsidR="00E05ABC">
        <w:rPr>
          <w:rFonts w:ascii="Times New Roman" w:hAnsi="Times New Roman"/>
          <w:sz w:val="22"/>
          <w:szCs w:val="22"/>
          <w:lang w:val="en-CA"/>
        </w:rPr>
        <w:t xml:space="preserve"> and</w:t>
      </w:r>
      <w:r w:rsidR="00FF46DF">
        <w:rPr>
          <w:rFonts w:ascii="Times New Roman" w:hAnsi="Times New Roman"/>
          <w:sz w:val="22"/>
          <w:szCs w:val="22"/>
          <w:lang w:val="en-CA"/>
        </w:rPr>
        <w:t xml:space="preserve"> .33 employees are</w:t>
      </w:r>
      <w:r w:rsidR="00B52E81">
        <w:rPr>
          <w:rFonts w:ascii="Times New Roman" w:hAnsi="Times New Roman"/>
          <w:sz w:val="22"/>
          <w:szCs w:val="22"/>
          <w:lang w:val="en-CA"/>
        </w:rPr>
        <w:t xml:space="preserve"> generated per unit for multi-family and accommodations</w:t>
      </w:r>
      <w:r w:rsidR="00FF46DF">
        <w:rPr>
          <w:rFonts w:ascii="Times New Roman" w:hAnsi="Times New Roman"/>
          <w:sz w:val="22"/>
          <w:szCs w:val="22"/>
          <w:lang w:val="en-CA"/>
        </w:rPr>
        <w:t>, and .07 employees are</w:t>
      </w:r>
      <w:r w:rsidR="00B52E81">
        <w:rPr>
          <w:rFonts w:ascii="Times New Roman" w:hAnsi="Times New Roman"/>
          <w:sz w:val="22"/>
          <w:szCs w:val="22"/>
          <w:lang w:val="en-CA"/>
        </w:rPr>
        <w:t xml:space="preserve"> generated by single-family and duplex residences.</w:t>
      </w:r>
      <w:r w:rsidR="00C95787">
        <w:rPr>
          <w:rFonts w:ascii="Times New Roman" w:hAnsi="Times New Roman"/>
          <w:sz w:val="22"/>
          <w:szCs w:val="22"/>
          <w:lang w:val="en-CA"/>
        </w:rPr>
        <w:t xml:space="preserve"> </w:t>
      </w:r>
      <w:r w:rsidR="003E6CF6">
        <w:rPr>
          <w:rFonts w:ascii="Times New Roman" w:hAnsi="Times New Roman"/>
          <w:sz w:val="22"/>
          <w:szCs w:val="22"/>
          <w:lang w:val="en-CA"/>
        </w:rPr>
        <w:t xml:space="preserve">An </w:t>
      </w:r>
      <w:r w:rsidR="003E6CF6" w:rsidRPr="009F79AE">
        <w:rPr>
          <w:rFonts w:ascii="Times New Roman" w:hAnsi="Times New Roman"/>
          <w:sz w:val="22"/>
          <w:szCs w:val="22"/>
          <w:lang w:val="en-CA"/>
        </w:rPr>
        <w:t>independent calculation of the number of employees to be generated by a proposed development can also be submitted by the project applicant.</w:t>
      </w:r>
      <w:r w:rsidR="003E6CF6">
        <w:rPr>
          <w:rFonts w:ascii="Times New Roman" w:hAnsi="Times New Roman"/>
          <w:sz w:val="22"/>
          <w:szCs w:val="22"/>
          <w:lang w:val="en-CA"/>
        </w:rPr>
        <w:t xml:space="preserve"> </w:t>
      </w:r>
      <w:r w:rsidR="00C95787">
        <w:rPr>
          <w:rFonts w:ascii="Times New Roman" w:hAnsi="Times New Roman"/>
          <w:sz w:val="22"/>
          <w:szCs w:val="22"/>
          <w:lang w:val="en-CA"/>
        </w:rPr>
        <w:t>M</w:t>
      </w:r>
      <w:r w:rsidR="00181C17">
        <w:rPr>
          <w:rFonts w:ascii="Times New Roman" w:hAnsi="Times New Roman"/>
          <w:sz w:val="22"/>
          <w:szCs w:val="22"/>
          <w:lang w:val="en-CA"/>
        </w:rPr>
        <w:t xml:space="preserve">itigation units are restricted to households with incomes </w:t>
      </w:r>
      <w:r w:rsidR="00C95787">
        <w:rPr>
          <w:rFonts w:ascii="Times New Roman" w:hAnsi="Times New Roman"/>
          <w:sz w:val="22"/>
          <w:szCs w:val="22"/>
          <w:lang w:val="en-CA"/>
        </w:rPr>
        <w:t>that do not</w:t>
      </w:r>
      <w:r w:rsidR="00181C17">
        <w:rPr>
          <w:rFonts w:ascii="Times New Roman" w:hAnsi="Times New Roman"/>
          <w:sz w:val="22"/>
          <w:szCs w:val="22"/>
          <w:lang w:val="en-CA"/>
        </w:rPr>
        <w:t xml:space="preserve"> exce</w:t>
      </w:r>
      <w:r w:rsidR="00DC4B6C">
        <w:rPr>
          <w:rFonts w:ascii="Times New Roman" w:hAnsi="Times New Roman"/>
          <w:sz w:val="22"/>
          <w:szCs w:val="22"/>
          <w:lang w:val="en-CA"/>
        </w:rPr>
        <w:t xml:space="preserve">ed 120 percent </w:t>
      </w:r>
      <w:r w:rsidR="00181C17">
        <w:rPr>
          <w:rFonts w:ascii="Times New Roman" w:hAnsi="Times New Roman"/>
          <w:sz w:val="22"/>
          <w:szCs w:val="22"/>
          <w:lang w:val="en-CA"/>
        </w:rPr>
        <w:t>AMI</w:t>
      </w:r>
      <w:r w:rsidR="00DC4B6C">
        <w:rPr>
          <w:rFonts w:ascii="Times New Roman" w:hAnsi="Times New Roman"/>
          <w:sz w:val="22"/>
          <w:szCs w:val="22"/>
          <w:lang w:val="en-CA"/>
        </w:rPr>
        <w:t xml:space="preserve"> (Tier 1)</w:t>
      </w:r>
      <w:r w:rsidR="00C95787">
        <w:rPr>
          <w:rFonts w:ascii="Times New Roman" w:hAnsi="Times New Roman"/>
          <w:sz w:val="22"/>
          <w:szCs w:val="22"/>
          <w:lang w:val="en-CA"/>
        </w:rPr>
        <w:t>,</w:t>
      </w:r>
      <w:r w:rsidR="00DC4B6C">
        <w:rPr>
          <w:rFonts w:ascii="Times New Roman" w:hAnsi="Times New Roman"/>
          <w:sz w:val="22"/>
          <w:szCs w:val="22"/>
          <w:lang w:val="en-CA"/>
        </w:rPr>
        <w:t xml:space="preserve"> </w:t>
      </w:r>
      <w:r w:rsidR="00C95787">
        <w:rPr>
          <w:rFonts w:ascii="Times New Roman" w:hAnsi="Times New Roman"/>
          <w:sz w:val="22"/>
          <w:szCs w:val="22"/>
          <w:lang w:val="en-CA"/>
        </w:rPr>
        <w:t xml:space="preserve">or </w:t>
      </w:r>
      <w:r w:rsidR="00DC4B6C">
        <w:rPr>
          <w:rFonts w:ascii="Times New Roman" w:hAnsi="Times New Roman"/>
          <w:sz w:val="22"/>
          <w:szCs w:val="22"/>
          <w:lang w:val="en-CA"/>
        </w:rPr>
        <w:t>180 percent</w:t>
      </w:r>
      <w:r w:rsidR="00181C17">
        <w:rPr>
          <w:rFonts w:ascii="Times New Roman" w:hAnsi="Times New Roman"/>
          <w:sz w:val="22"/>
          <w:szCs w:val="22"/>
          <w:lang w:val="en-CA"/>
        </w:rPr>
        <w:t xml:space="preserve"> AMI (Tier 2).</w:t>
      </w:r>
    </w:p>
    <w:p w:rsidR="000F1C71" w:rsidRDefault="000F1C71" w:rsidP="000F1C71">
      <w:pPr>
        <w:pStyle w:val="Heading1"/>
        <w:spacing w:before="360" w:after="120" w:line="276" w:lineRule="auto"/>
        <w:rPr>
          <w:rFonts w:ascii="Times New Roman" w:hAnsi="Times New Roman" w:cs="Times New Roman"/>
          <w:b w:val="0"/>
          <w:sz w:val="24"/>
          <w:u w:val="single"/>
        </w:rPr>
      </w:pPr>
      <w:r>
        <w:rPr>
          <w:rFonts w:ascii="Times New Roman" w:hAnsi="Times New Roman" w:cs="Times New Roman"/>
          <w:b w:val="0"/>
          <w:sz w:val="24"/>
          <w:u w:val="single"/>
        </w:rPr>
        <w:t>Employee Generation Mitigation—Commercial</w:t>
      </w:r>
    </w:p>
    <w:p w:rsidR="00083B21" w:rsidRPr="00083B21" w:rsidRDefault="00083B21" w:rsidP="00F77CF4">
      <w:pPr>
        <w:rPr>
          <w:rFonts w:ascii="Times New Roman" w:hAnsi="Times New Roman"/>
          <w:sz w:val="22"/>
          <w:szCs w:val="22"/>
          <w:lang w:val="en-CA"/>
        </w:rPr>
      </w:pPr>
      <w:r w:rsidRPr="00083B21">
        <w:rPr>
          <w:rFonts w:ascii="Times New Roman" w:hAnsi="Times New Roman"/>
          <w:sz w:val="22"/>
          <w:szCs w:val="22"/>
          <w:lang w:val="en-CA"/>
        </w:rPr>
        <w:t xml:space="preserve">All </w:t>
      </w:r>
      <w:r w:rsidR="00701049">
        <w:rPr>
          <w:rFonts w:ascii="Times New Roman" w:hAnsi="Times New Roman"/>
          <w:sz w:val="22"/>
          <w:szCs w:val="22"/>
          <w:lang w:val="en-CA"/>
        </w:rPr>
        <w:t xml:space="preserve">five </w:t>
      </w:r>
      <w:r w:rsidRPr="00083B21">
        <w:rPr>
          <w:rFonts w:ascii="Times New Roman" w:hAnsi="Times New Roman"/>
          <w:sz w:val="22"/>
          <w:szCs w:val="22"/>
          <w:lang w:val="en-CA"/>
        </w:rPr>
        <w:t>of th</w:t>
      </w:r>
      <w:r w:rsidR="00701049">
        <w:rPr>
          <w:rFonts w:ascii="Times New Roman" w:hAnsi="Times New Roman"/>
          <w:sz w:val="22"/>
          <w:szCs w:val="22"/>
          <w:lang w:val="en-CA"/>
        </w:rPr>
        <w:t xml:space="preserve">e communities have enacted </w:t>
      </w:r>
      <w:r w:rsidRPr="00083B21">
        <w:rPr>
          <w:rFonts w:ascii="Times New Roman" w:hAnsi="Times New Roman"/>
          <w:sz w:val="22"/>
          <w:szCs w:val="22"/>
          <w:lang w:val="en-CA"/>
        </w:rPr>
        <w:t xml:space="preserve">employee generation </w:t>
      </w:r>
      <w:r w:rsidR="00701049">
        <w:rPr>
          <w:rFonts w:ascii="Times New Roman" w:hAnsi="Times New Roman"/>
          <w:sz w:val="22"/>
          <w:szCs w:val="22"/>
          <w:lang w:val="en-CA"/>
        </w:rPr>
        <w:t xml:space="preserve">mitigation requirements for commercial development. </w:t>
      </w:r>
      <w:r w:rsidR="0072446C">
        <w:rPr>
          <w:rFonts w:ascii="Times New Roman" w:hAnsi="Times New Roman"/>
          <w:sz w:val="22"/>
          <w:szCs w:val="22"/>
          <w:lang w:val="en-CA"/>
        </w:rPr>
        <w:t>Employee generation requirements are typically based upon the incremental employee generation difference between the existing development and the proposed development.</w:t>
      </w:r>
    </w:p>
    <w:p w:rsidR="00083B21" w:rsidRPr="00083B21" w:rsidRDefault="00083B21" w:rsidP="00F77CF4">
      <w:pPr>
        <w:rPr>
          <w:rFonts w:ascii="Times New Roman" w:hAnsi="Times New Roman"/>
          <w:sz w:val="22"/>
          <w:szCs w:val="22"/>
          <w:lang w:val="en-CA"/>
        </w:rPr>
      </w:pPr>
    </w:p>
    <w:p w:rsidR="0072446C" w:rsidRDefault="00083B21" w:rsidP="0072446C">
      <w:pPr>
        <w:rPr>
          <w:rFonts w:ascii="Times New Roman" w:hAnsi="Times New Roman"/>
          <w:sz w:val="22"/>
          <w:szCs w:val="22"/>
          <w:lang w:val="en-CA"/>
        </w:rPr>
      </w:pPr>
      <w:r w:rsidRPr="00083B21">
        <w:rPr>
          <w:rFonts w:ascii="Times New Roman" w:hAnsi="Times New Roman"/>
          <w:sz w:val="22"/>
          <w:szCs w:val="22"/>
          <w:lang w:val="en-CA"/>
        </w:rPr>
        <w:t xml:space="preserve">Aspen quantifies employee generation as full-time equivalents (FTEs) per 1,000 square feet of net leasable space or per lodge bedroom. </w:t>
      </w:r>
      <w:r w:rsidR="0072446C">
        <w:rPr>
          <w:rFonts w:ascii="Times New Roman" w:hAnsi="Times New Roman"/>
          <w:sz w:val="22"/>
          <w:szCs w:val="22"/>
          <w:lang w:val="en-CA"/>
        </w:rPr>
        <w:t>The city</w:t>
      </w:r>
      <w:r>
        <w:rPr>
          <w:rFonts w:ascii="Times New Roman" w:hAnsi="Times New Roman"/>
          <w:sz w:val="22"/>
          <w:szCs w:val="22"/>
          <w:lang w:val="en-CA"/>
        </w:rPr>
        <w:t xml:space="preserve"> de</w:t>
      </w:r>
      <w:r w:rsidR="00FF46DF">
        <w:rPr>
          <w:rFonts w:ascii="Times New Roman" w:hAnsi="Times New Roman"/>
          <w:sz w:val="22"/>
          <w:szCs w:val="22"/>
          <w:lang w:val="en-CA"/>
        </w:rPr>
        <w:t>termined that 4.7 employees are</w:t>
      </w:r>
      <w:r>
        <w:rPr>
          <w:rFonts w:ascii="Times New Roman" w:hAnsi="Times New Roman"/>
          <w:sz w:val="22"/>
          <w:szCs w:val="22"/>
          <w:lang w:val="en-CA"/>
        </w:rPr>
        <w:t xml:space="preserve"> generated per 1,000 square feet of net leasable space. Employee generation r</w:t>
      </w:r>
      <w:r w:rsidR="00FF46DF">
        <w:rPr>
          <w:rFonts w:ascii="Times New Roman" w:hAnsi="Times New Roman"/>
          <w:sz w:val="22"/>
          <w:szCs w:val="22"/>
          <w:lang w:val="en-CA"/>
        </w:rPr>
        <w:t>ates are</w:t>
      </w:r>
      <w:r>
        <w:rPr>
          <w:rFonts w:ascii="Times New Roman" w:hAnsi="Times New Roman"/>
          <w:sz w:val="22"/>
          <w:szCs w:val="22"/>
          <w:lang w:val="en-CA"/>
        </w:rPr>
        <w:t xml:space="preserve"> also determined for each of the other types of commercial or lodging development.</w:t>
      </w:r>
      <w:r w:rsidR="0072446C">
        <w:rPr>
          <w:rFonts w:ascii="Times New Roman" w:hAnsi="Times New Roman"/>
          <w:sz w:val="22"/>
          <w:szCs w:val="22"/>
          <w:lang w:val="en-CA"/>
        </w:rPr>
        <w:t xml:space="preserve"> The number of e</w:t>
      </w:r>
      <w:r w:rsidR="002E56A9">
        <w:rPr>
          <w:rFonts w:ascii="Times New Roman" w:hAnsi="Times New Roman"/>
          <w:sz w:val="22"/>
          <w:szCs w:val="22"/>
          <w:lang w:val="en-CA"/>
        </w:rPr>
        <w:t xml:space="preserve">mployees housed by employee generation mitigation units </w:t>
      </w:r>
      <w:r w:rsidR="0072446C">
        <w:rPr>
          <w:rFonts w:ascii="Times New Roman" w:hAnsi="Times New Roman"/>
          <w:sz w:val="22"/>
          <w:szCs w:val="22"/>
          <w:lang w:val="en-CA"/>
        </w:rPr>
        <w:t>type is</w:t>
      </w:r>
      <w:r w:rsidR="002E56A9">
        <w:rPr>
          <w:rFonts w:ascii="Times New Roman" w:hAnsi="Times New Roman"/>
          <w:sz w:val="22"/>
          <w:szCs w:val="22"/>
          <w:lang w:val="en-CA"/>
        </w:rPr>
        <w:t xml:space="preserve"> as follows:</w:t>
      </w:r>
      <w:r w:rsidR="0072446C">
        <w:rPr>
          <w:rFonts w:ascii="Times New Roman" w:hAnsi="Times New Roman"/>
          <w:sz w:val="22"/>
          <w:szCs w:val="22"/>
          <w:lang w:val="en-CA"/>
        </w:rPr>
        <w:t>, 1.25 employees</w:t>
      </w:r>
      <w:r w:rsidR="002E56A9">
        <w:rPr>
          <w:rFonts w:ascii="Times New Roman" w:hAnsi="Times New Roman"/>
          <w:sz w:val="22"/>
          <w:szCs w:val="22"/>
          <w:lang w:val="en-CA"/>
        </w:rPr>
        <w:t xml:space="preserve"> per studio</w:t>
      </w:r>
      <w:r w:rsidR="0072446C">
        <w:rPr>
          <w:rFonts w:ascii="Times New Roman" w:hAnsi="Times New Roman"/>
          <w:sz w:val="22"/>
          <w:szCs w:val="22"/>
          <w:lang w:val="en-CA"/>
        </w:rPr>
        <w:t xml:space="preserve">, </w:t>
      </w:r>
      <w:r w:rsidR="002E56A9">
        <w:rPr>
          <w:rFonts w:ascii="Times New Roman" w:hAnsi="Times New Roman"/>
          <w:sz w:val="22"/>
          <w:szCs w:val="22"/>
          <w:lang w:val="en-CA"/>
        </w:rPr>
        <w:t>1.75 employees per one-bedroom unit</w:t>
      </w:r>
      <w:r w:rsidR="0072446C">
        <w:rPr>
          <w:rFonts w:ascii="Times New Roman" w:hAnsi="Times New Roman"/>
          <w:sz w:val="22"/>
          <w:szCs w:val="22"/>
          <w:lang w:val="en-CA"/>
        </w:rPr>
        <w:t xml:space="preserve">, </w:t>
      </w:r>
      <w:r w:rsidR="002E56A9">
        <w:rPr>
          <w:rFonts w:ascii="Times New Roman" w:hAnsi="Times New Roman"/>
          <w:sz w:val="22"/>
          <w:szCs w:val="22"/>
          <w:lang w:val="en-CA"/>
        </w:rPr>
        <w:t xml:space="preserve">2.25 employees per </w:t>
      </w:r>
      <w:r w:rsidR="0072446C">
        <w:rPr>
          <w:rFonts w:ascii="Times New Roman" w:hAnsi="Times New Roman"/>
          <w:sz w:val="22"/>
          <w:szCs w:val="22"/>
          <w:lang w:val="en-CA"/>
        </w:rPr>
        <w:t>two-bed</w:t>
      </w:r>
      <w:r w:rsidR="002E56A9">
        <w:rPr>
          <w:rFonts w:ascii="Times New Roman" w:hAnsi="Times New Roman"/>
          <w:sz w:val="22"/>
          <w:szCs w:val="22"/>
          <w:lang w:val="en-CA"/>
        </w:rPr>
        <w:t>room unit</w:t>
      </w:r>
      <w:r w:rsidR="0072446C">
        <w:rPr>
          <w:rFonts w:ascii="Times New Roman" w:hAnsi="Times New Roman"/>
          <w:sz w:val="22"/>
          <w:szCs w:val="22"/>
          <w:lang w:val="en-CA"/>
        </w:rPr>
        <w:t xml:space="preserve">, and </w:t>
      </w:r>
      <w:r w:rsidR="002E56A9">
        <w:rPr>
          <w:rFonts w:ascii="Times New Roman" w:hAnsi="Times New Roman"/>
          <w:sz w:val="22"/>
          <w:szCs w:val="22"/>
          <w:lang w:val="en-CA"/>
        </w:rPr>
        <w:t xml:space="preserve">3 employees per </w:t>
      </w:r>
      <w:r w:rsidR="0072446C">
        <w:rPr>
          <w:rFonts w:ascii="Times New Roman" w:hAnsi="Times New Roman"/>
          <w:sz w:val="22"/>
          <w:szCs w:val="22"/>
          <w:lang w:val="en-CA"/>
        </w:rPr>
        <w:t>three-</w:t>
      </w:r>
      <w:r w:rsidR="002E56A9">
        <w:rPr>
          <w:rFonts w:ascii="Times New Roman" w:hAnsi="Times New Roman"/>
          <w:sz w:val="22"/>
          <w:szCs w:val="22"/>
          <w:lang w:val="en-CA"/>
        </w:rPr>
        <w:t>bedroom unit</w:t>
      </w:r>
      <w:r w:rsidR="0072446C">
        <w:rPr>
          <w:rFonts w:ascii="Times New Roman" w:hAnsi="Times New Roman"/>
          <w:sz w:val="22"/>
          <w:szCs w:val="22"/>
          <w:lang w:val="en-CA"/>
        </w:rPr>
        <w:t xml:space="preserve">. </w:t>
      </w:r>
    </w:p>
    <w:p w:rsidR="0072446C" w:rsidRDefault="0072446C" w:rsidP="00F77CF4">
      <w:pPr>
        <w:rPr>
          <w:rFonts w:ascii="Times New Roman" w:hAnsi="Times New Roman"/>
          <w:sz w:val="22"/>
          <w:szCs w:val="22"/>
          <w:lang w:val="en-CA"/>
        </w:rPr>
      </w:pPr>
    </w:p>
    <w:p w:rsidR="003B5A27" w:rsidRDefault="001E5007" w:rsidP="00F77CF4">
      <w:pPr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 xml:space="preserve">Jackson’s employee generation mitigation requirements are calculated by requiring a specific number of residential square feet assumed to be needed for affordable housing for every 1,000 square feet of commercial or industrial uses that are developed. </w:t>
      </w:r>
      <w:r w:rsidR="007915CE">
        <w:rPr>
          <w:rFonts w:ascii="Times New Roman" w:hAnsi="Times New Roman"/>
          <w:sz w:val="22"/>
          <w:szCs w:val="22"/>
          <w:lang w:val="en-CA"/>
        </w:rPr>
        <w:t>Retail has th</w:t>
      </w:r>
      <w:r w:rsidR="003B5A27">
        <w:rPr>
          <w:rFonts w:ascii="Times New Roman" w:hAnsi="Times New Roman"/>
          <w:sz w:val="22"/>
          <w:szCs w:val="22"/>
          <w:lang w:val="en-CA"/>
        </w:rPr>
        <w:t>e largest floor area requirement of</w:t>
      </w:r>
      <w:r w:rsidR="007915CE">
        <w:rPr>
          <w:rFonts w:ascii="Times New Roman" w:hAnsi="Times New Roman"/>
          <w:sz w:val="22"/>
          <w:szCs w:val="22"/>
          <w:lang w:val="en-CA"/>
        </w:rPr>
        <w:t xml:space="preserve"> 378 square feet </w:t>
      </w:r>
      <w:r w:rsidR="003B5A27">
        <w:rPr>
          <w:rFonts w:ascii="Times New Roman" w:hAnsi="Times New Roman"/>
          <w:sz w:val="22"/>
          <w:szCs w:val="22"/>
          <w:lang w:val="en-CA"/>
        </w:rPr>
        <w:t>of affordable housing required for every 1,000 square feet of commercial development. I</w:t>
      </w:r>
      <w:r w:rsidR="007915CE">
        <w:rPr>
          <w:rFonts w:ascii="Times New Roman" w:hAnsi="Times New Roman"/>
          <w:sz w:val="22"/>
          <w:szCs w:val="22"/>
          <w:lang w:val="en-CA"/>
        </w:rPr>
        <w:t>ndustrial uses have the smallest floor area requirement at 8 square feet.</w:t>
      </w:r>
      <w:r w:rsidR="00D916A8">
        <w:rPr>
          <w:rFonts w:ascii="Times New Roman" w:hAnsi="Times New Roman"/>
          <w:sz w:val="22"/>
          <w:szCs w:val="22"/>
          <w:lang w:val="en-CA"/>
        </w:rPr>
        <w:t xml:space="preserve"> </w:t>
      </w:r>
    </w:p>
    <w:p w:rsidR="00701049" w:rsidRDefault="00701049" w:rsidP="00F77CF4">
      <w:pPr>
        <w:rPr>
          <w:rFonts w:ascii="Times New Roman" w:hAnsi="Times New Roman"/>
          <w:sz w:val="22"/>
          <w:szCs w:val="22"/>
          <w:lang w:val="en-CA"/>
        </w:rPr>
      </w:pPr>
    </w:p>
    <w:p w:rsidR="00240C32" w:rsidRDefault="00240C32" w:rsidP="00F77CF4">
      <w:pPr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 xml:space="preserve">Mt. Crested Butte </w:t>
      </w:r>
      <w:r w:rsidR="00D91603">
        <w:rPr>
          <w:rFonts w:ascii="Times New Roman" w:hAnsi="Times New Roman"/>
          <w:sz w:val="22"/>
          <w:szCs w:val="22"/>
          <w:lang w:val="en-CA"/>
        </w:rPr>
        <w:t xml:space="preserve">requires commercial development to provide affordable housing units </w:t>
      </w:r>
      <w:r w:rsidR="00D91603" w:rsidRPr="00240C32">
        <w:rPr>
          <w:rFonts w:ascii="Times New Roman" w:hAnsi="Times New Roman"/>
          <w:sz w:val="22"/>
          <w:szCs w:val="22"/>
          <w:lang w:val="en-CA"/>
        </w:rPr>
        <w:t>(f</w:t>
      </w:r>
      <w:r w:rsidR="00DC4B6C">
        <w:rPr>
          <w:rFonts w:ascii="Times New Roman" w:hAnsi="Times New Roman"/>
          <w:sz w:val="22"/>
          <w:szCs w:val="22"/>
          <w:lang w:val="en-CA"/>
        </w:rPr>
        <w:t>or income levels at or below 80 percent</w:t>
      </w:r>
      <w:r w:rsidR="00D91603" w:rsidRPr="00240C32">
        <w:rPr>
          <w:rFonts w:ascii="Times New Roman" w:hAnsi="Times New Roman"/>
          <w:sz w:val="22"/>
          <w:szCs w:val="22"/>
          <w:lang w:val="en-CA"/>
        </w:rPr>
        <w:t xml:space="preserve"> AMI)</w:t>
      </w:r>
      <w:r w:rsidR="00D91603">
        <w:rPr>
          <w:rFonts w:ascii="Times New Roman" w:hAnsi="Times New Roman"/>
          <w:sz w:val="22"/>
          <w:szCs w:val="22"/>
          <w:lang w:val="en-CA"/>
        </w:rPr>
        <w:t xml:space="preserve"> equivalent to 15 percent of the demand for additional housing units generated by the employees of that development. Accommodation development </w:t>
      </w:r>
      <w:r w:rsidR="003B679D">
        <w:rPr>
          <w:rFonts w:ascii="Times New Roman" w:hAnsi="Times New Roman"/>
          <w:sz w:val="22"/>
          <w:szCs w:val="22"/>
          <w:lang w:val="en-CA"/>
        </w:rPr>
        <w:t xml:space="preserve">(e.g. hotel) </w:t>
      </w:r>
      <w:r w:rsidR="00D91603">
        <w:rPr>
          <w:rFonts w:ascii="Times New Roman" w:hAnsi="Times New Roman"/>
          <w:sz w:val="22"/>
          <w:szCs w:val="22"/>
          <w:lang w:val="en-CA"/>
        </w:rPr>
        <w:t>must provide 15 percent (30 percent in the Downtown Development Authority</w:t>
      </w:r>
      <w:r w:rsidR="00FA653D">
        <w:rPr>
          <w:rFonts w:ascii="Times New Roman" w:hAnsi="Times New Roman"/>
          <w:sz w:val="22"/>
          <w:szCs w:val="22"/>
          <w:lang w:val="en-CA"/>
        </w:rPr>
        <w:t xml:space="preserve"> (DDA)</w:t>
      </w:r>
      <w:r w:rsidR="00D91603">
        <w:rPr>
          <w:rFonts w:ascii="Times New Roman" w:hAnsi="Times New Roman"/>
          <w:sz w:val="22"/>
          <w:szCs w:val="22"/>
          <w:lang w:val="en-CA"/>
        </w:rPr>
        <w:t xml:space="preserve"> District) of the housing units for which demand is </w:t>
      </w:r>
      <w:r w:rsidR="00FA653D">
        <w:rPr>
          <w:rFonts w:ascii="Times New Roman" w:hAnsi="Times New Roman"/>
          <w:sz w:val="22"/>
          <w:szCs w:val="22"/>
          <w:lang w:val="en-CA"/>
        </w:rPr>
        <w:t>generated by</w:t>
      </w:r>
      <w:r w:rsidR="00D91603">
        <w:rPr>
          <w:rFonts w:ascii="Times New Roman" w:hAnsi="Times New Roman"/>
          <w:sz w:val="22"/>
          <w:szCs w:val="22"/>
          <w:lang w:val="en-CA"/>
        </w:rPr>
        <w:t xml:space="preserve"> on-site permanent employment for households with incomes at or below 80 percent AMI. </w:t>
      </w:r>
      <w:r w:rsidR="008727B0">
        <w:rPr>
          <w:rFonts w:ascii="Times New Roman" w:hAnsi="Times New Roman"/>
          <w:sz w:val="22"/>
          <w:szCs w:val="22"/>
          <w:lang w:val="en-CA"/>
        </w:rPr>
        <w:t xml:space="preserve">The number of jobs generated (2.9 per 1,000 square feet of commercial and </w:t>
      </w:r>
      <w:r w:rsidR="001E5007">
        <w:rPr>
          <w:rFonts w:ascii="Times New Roman" w:hAnsi="Times New Roman"/>
          <w:sz w:val="22"/>
          <w:szCs w:val="22"/>
          <w:lang w:val="en-CA"/>
        </w:rPr>
        <w:t>0</w:t>
      </w:r>
      <w:bookmarkStart w:id="1" w:name="_GoBack"/>
      <w:bookmarkEnd w:id="1"/>
      <w:r w:rsidR="008727B0">
        <w:rPr>
          <w:rFonts w:ascii="Times New Roman" w:hAnsi="Times New Roman"/>
          <w:sz w:val="22"/>
          <w:szCs w:val="22"/>
          <w:lang w:val="en-CA"/>
        </w:rPr>
        <w:t xml:space="preserve">.5 per room for </w:t>
      </w:r>
      <w:r w:rsidR="00FA653D">
        <w:rPr>
          <w:rFonts w:ascii="Times New Roman" w:hAnsi="Times New Roman"/>
          <w:sz w:val="22"/>
          <w:szCs w:val="22"/>
          <w:lang w:val="en-CA"/>
        </w:rPr>
        <w:t>accommodations</w:t>
      </w:r>
      <w:r w:rsidR="008727B0">
        <w:rPr>
          <w:rFonts w:ascii="Times New Roman" w:hAnsi="Times New Roman"/>
          <w:sz w:val="22"/>
          <w:szCs w:val="22"/>
          <w:lang w:val="en-CA"/>
        </w:rPr>
        <w:t xml:space="preserve">) is divided by the number of employees </w:t>
      </w:r>
      <w:r w:rsidR="00B20330">
        <w:rPr>
          <w:rFonts w:ascii="Times New Roman" w:hAnsi="Times New Roman"/>
          <w:sz w:val="22"/>
          <w:szCs w:val="22"/>
          <w:lang w:val="en-CA"/>
        </w:rPr>
        <w:t>per job</w:t>
      </w:r>
      <w:r w:rsidR="008727B0">
        <w:rPr>
          <w:rFonts w:ascii="Times New Roman" w:hAnsi="Times New Roman"/>
          <w:sz w:val="22"/>
          <w:szCs w:val="22"/>
          <w:lang w:val="en-CA"/>
        </w:rPr>
        <w:t xml:space="preserve"> (1.3)</w:t>
      </w:r>
      <w:r w:rsidR="00FA653D">
        <w:rPr>
          <w:rFonts w:ascii="Times New Roman" w:hAnsi="Times New Roman"/>
          <w:sz w:val="22"/>
          <w:szCs w:val="22"/>
          <w:lang w:val="en-CA"/>
        </w:rPr>
        <w:t xml:space="preserve">. </w:t>
      </w:r>
      <w:r w:rsidR="00B20330">
        <w:rPr>
          <w:rFonts w:ascii="Times New Roman" w:hAnsi="Times New Roman"/>
          <w:sz w:val="22"/>
          <w:szCs w:val="22"/>
          <w:lang w:val="en-CA"/>
        </w:rPr>
        <w:t xml:space="preserve">The number of employees generated is then divided by the number of employees per unit (1.8) to obtain the number of households generated. </w:t>
      </w:r>
      <w:r w:rsidR="00FA653D">
        <w:rPr>
          <w:rFonts w:ascii="Times New Roman" w:hAnsi="Times New Roman"/>
          <w:sz w:val="22"/>
          <w:szCs w:val="22"/>
          <w:lang w:val="en-CA"/>
        </w:rPr>
        <w:t>This is then multiplied by 15 percent (30 percent in DDA District) to determine the number of housing mitigation units required.</w:t>
      </w:r>
    </w:p>
    <w:p w:rsidR="00083B21" w:rsidRPr="005C5CC8" w:rsidRDefault="00083B21" w:rsidP="00F77CF4">
      <w:pPr>
        <w:rPr>
          <w:rFonts w:ascii="Times New Roman" w:hAnsi="Times New Roman"/>
          <w:sz w:val="22"/>
          <w:szCs w:val="22"/>
        </w:rPr>
      </w:pPr>
    </w:p>
    <w:p w:rsidR="0054144C" w:rsidRPr="00B20330" w:rsidRDefault="0072446C" w:rsidP="00580E0D">
      <w:pPr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 xml:space="preserve">Truckee has determined that one FTE employee is created for every 500 square feet of gross floor space of commercial and </w:t>
      </w:r>
      <w:r w:rsidR="00B20330">
        <w:rPr>
          <w:rFonts w:ascii="Times New Roman" w:hAnsi="Times New Roman"/>
          <w:sz w:val="22"/>
          <w:szCs w:val="22"/>
          <w:lang w:val="en-CA"/>
        </w:rPr>
        <w:t xml:space="preserve">for every </w:t>
      </w:r>
      <w:r>
        <w:rPr>
          <w:rFonts w:ascii="Times New Roman" w:hAnsi="Times New Roman"/>
          <w:sz w:val="22"/>
          <w:szCs w:val="22"/>
          <w:lang w:val="en-CA"/>
        </w:rPr>
        <w:t xml:space="preserve">1,000 </w:t>
      </w:r>
      <w:r w:rsidR="00B20330">
        <w:rPr>
          <w:rFonts w:ascii="Times New Roman" w:hAnsi="Times New Roman"/>
          <w:sz w:val="22"/>
          <w:szCs w:val="22"/>
          <w:lang w:val="en-CA"/>
        </w:rPr>
        <w:t xml:space="preserve">square feet </w:t>
      </w:r>
      <w:r>
        <w:rPr>
          <w:rFonts w:ascii="Times New Roman" w:hAnsi="Times New Roman"/>
          <w:sz w:val="22"/>
          <w:szCs w:val="22"/>
          <w:lang w:val="en-CA"/>
        </w:rPr>
        <w:t>of industrial.</w:t>
      </w:r>
      <w:r w:rsidR="00B20330">
        <w:rPr>
          <w:rFonts w:ascii="Times New Roman" w:hAnsi="Times New Roman"/>
          <w:sz w:val="22"/>
          <w:szCs w:val="22"/>
          <w:lang w:val="en-CA"/>
        </w:rPr>
        <w:t xml:space="preserve"> </w:t>
      </w:r>
      <w:r w:rsidR="00B20330">
        <w:rPr>
          <w:rFonts w:ascii="Times New Roman" w:hAnsi="Times New Roman"/>
          <w:sz w:val="22"/>
          <w:szCs w:val="22"/>
        </w:rPr>
        <w:t>Truckee’s</w:t>
      </w:r>
      <w:r w:rsidR="004C6EF9" w:rsidRPr="005C5CC8">
        <w:rPr>
          <w:rFonts w:ascii="Times New Roman" w:hAnsi="Times New Roman"/>
          <w:sz w:val="22"/>
          <w:szCs w:val="22"/>
        </w:rPr>
        <w:t xml:space="preserve"> employee generation mitigation requirements are calculated by the number </w:t>
      </w:r>
      <w:r w:rsidR="005C5CC8" w:rsidRPr="005C5CC8">
        <w:rPr>
          <w:rFonts w:ascii="Times New Roman" w:hAnsi="Times New Roman"/>
          <w:sz w:val="22"/>
          <w:szCs w:val="22"/>
        </w:rPr>
        <w:t>employees</w:t>
      </w:r>
      <w:r w:rsidR="004C6EF9" w:rsidRPr="005C5CC8">
        <w:rPr>
          <w:rFonts w:ascii="Times New Roman" w:hAnsi="Times New Roman"/>
          <w:sz w:val="22"/>
          <w:szCs w:val="22"/>
        </w:rPr>
        <w:t xml:space="preserve"> generated by the project (FTE)</w:t>
      </w:r>
      <w:r w:rsidR="00DC4B6C">
        <w:rPr>
          <w:rFonts w:ascii="Times New Roman" w:hAnsi="Times New Roman"/>
          <w:sz w:val="22"/>
          <w:szCs w:val="22"/>
        </w:rPr>
        <w:t xml:space="preserve"> and the number of very low, low, and moderate-</w:t>
      </w:r>
      <w:r w:rsidR="005C5CC8" w:rsidRPr="005C5CC8">
        <w:rPr>
          <w:rFonts w:ascii="Times New Roman" w:hAnsi="Times New Roman"/>
          <w:sz w:val="22"/>
          <w:szCs w:val="22"/>
        </w:rPr>
        <w:t>income category employees the project creates</w:t>
      </w:r>
      <w:r w:rsidR="004C6EF9" w:rsidRPr="005C5CC8">
        <w:rPr>
          <w:rFonts w:ascii="Times New Roman" w:hAnsi="Times New Roman"/>
          <w:sz w:val="22"/>
          <w:szCs w:val="22"/>
        </w:rPr>
        <w:t xml:space="preserve">. Projects are exempt if less than seven employees are created. For projects that create over seven jobs the number of affordable units required are directly </w:t>
      </w:r>
      <w:r w:rsidR="005C5CC8" w:rsidRPr="005C5CC8">
        <w:rPr>
          <w:rFonts w:ascii="Times New Roman" w:hAnsi="Times New Roman"/>
          <w:sz w:val="22"/>
          <w:szCs w:val="22"/>
        </w:rPr>
        <w:t xml:space="preserve">proportional to the number and income levels of the jobs created, </w:t>
      </w:r>
      <w:r w:rsidR="004C6EF9" w:rsidRPr="005C5CC8">
        <w:rPr>
          <w:rFonts w:ascii="Times New Roman" w:hAnsi="Times New Roman"/>
          <w:sz w:val="22"/>
          <w:szCs w:val="22"/>
        </w:rPr>
        <w:t xml:space="preserve">based on a prescribed formula. </w:t>
      </w:r>
    </w:p>
    <w:p w:rsidR="0054144C" w:rsidRDefault="00560774" w:rsidP="0054144C">
      <w:pPr>
        <w:pStyle w:val="Heading1"/>
        <w:spacing w:before="360" w:after="120" w:line="276" w:lineRule="auto"/>
        <w:rPr>
          <w:rFonts w:ascii="Times New Roman" w:hAnsi="Times New Roman" w:cs="Times New Roman"/>
          <w:b w:val="0"/>
          <w:sz w:val="24"/>
          <w:u w:val="single"/>
        </w:rPr>
      </w:pPr>
      <w:r>
        <w:rPr>
          <w:rFonts w:ascii="Times New Roman" w:hAnsi="Times New Roman" w:cs="Times New Roman"/>
          <w:b w:val="0"/>
          <w:sz w:val="24"/>
          <w:u w:val="single"/>
        </w:rPr>
        <w:t>Affordable Unit Size</w:t>
      </w:r>
    </w:p>
    <w:p w:rsidR="004F6E3C" w:rsidRDefault="00564450" w:rsidP="00580E0D">
      <w:pPr>
        <w:rPr>
          <w:rFonts w:ascii="Times New Roman" w:hAnsi="Times New Roman"/>
          <w:sz w:val="22"/>
          <w:szCs w:val="22"/>
          <w:lang w:val="en-CA"/>
        </w:rPr>
      </w:pPr>
      <w:r>
        <w:rPr>
          <w:rFonts w:ascii="Times New Roman" w:hAnsi="Times New Roman"/>
          <w:sz w:val="22"/>
          <w:szCs w:val="22"/>
          <w:lang w:val="en-CA"/>
        </w:rPr>
        <w:t>The minimum net square foot</w:t>
      </w:r>
      <w:r w:rsidR="008973C7">
        <w:rPr>
          <w:rFonts w:ascii="Times New Roman" w:hAnsi="Times New Roman"/>
          <w:sz w:val="22"/>
          <w:szCs w:val="22"/>
          <w:lang w:val="en-CA"/>
        </w:rPr>
        <w:t xml:space="preserve">age requirements for newly deed </w:t>
      </w:r>
      <w:r>
        <w:rPr>
          <w:rFonts w:ascii="Times New Roman" w:hAnsi="Times New Roman"/>
          <w:sz w:val="22"/>
          <w:szCs w:val="22"/>
          <w:lang w:val="en-CA"/>
        </w:rPr>
        <w:t>restric</w:t>
      </w:r>
      <w:r w:rsidR="00B85A5C">
        <w:rPr>
          <w:rFonts w:ascii="Times New Roman" w:hAnsi="Times New Roman"/>
          <w:sz w:val="22"/>
          <w:szCs w:val="22"/>
          <w:lang w:val="en-CA"/>
        </w:rPr>
        <w:t>ted affordable housing units are</w:t>
      </w:r>
      <w:r>
        <w:rPr>
          <w:rFonts w:ascii="Times New Roman" w:hAnsi="Times New Roman"/>
          <w:sz w:val="22"/>
          <w:szCs w:val="22"/>
          <w:lang w:val="en-CA"/>
        </w:rPr>
        <w:t xml:space="preserve"> between 400-450 square feet for a studio, and 150 square feet for d</w:t>
      </w:r>
      <w:r w:rsidR="00B85A5C">
        <w:rPr>
          <w:rFonts w:ascii="Times New Roman" w:hAnsi="Times New Roman"/>
          <w:sz w:val="22"/>
          <w:szCs w:val="22"/>
          <w:lang w:val="en-CA"/>
        </w:rPr>
        <w:t xml:space="preserve">ormitory or lodge housing. </w:t>
      </w:r>
      <w:r w:rsidR="004F6E3C">
        <w:rPr>
          <w:rFonts w:ascii="Times New Roman" w:hAnsi="Times New Roman"/>
          <w:sz w:val="22"/>
          <w:szCs w:val="22"/>
          <w:lang w:val="en-CA"/>
        </w:rPr>
        <w:t xml:space="preserve">This requirement </w:t>
      </w:r>
      <w:r w:rsidR="00B85A5C">
        <w:rPr>
          <w:rFonts w:ascii="Times New Roman" w:hAnsi="Times New Roman"/>
          <w:sz w:val="22"/>
          <w:szCs w:val="22"/>
          <w:lang w:val="en-CA"/>
        </w:rPr>
        <w:t>is generally flexible if it can</w:t>
      </w:r>
      <w:r w:rsidR="004F6E3C">
        <w:rPr>
          <w:rFonts w:ascii="Times New Roman" w:hAnsi="Times New Roman"/>
          <w:sz w:val="22"/>
          <w:szCs w:val="22"/>
          <w:lang w:val="en-CA"/>
        </w:rPr>
        <w:t xml:space="preserve"> be demonstrated</w:t>
      </w:r>
      <w:r w:rsidR="00B85A5C">
        <w:rPr>
          <w:rFonts w:ascii="Times New Roman" w:hAnsi="Times New Roman"/>
          <w:sz w:val="22"/>
          <w:szCs w:val="22"/>
          <w:lang w:val="en-CA"/>
        </w:rPr>
        <w:t xml:space="preserve"> that livability and storage is</w:t>
      </w:r>
      <w:r w:rsidR="004F6E3C">
        <w:rPr>
          <w:rFonts w:ascii="Times New Roman" w:hAnsi="Times New Roman"/>
          <w:sz w:val="22"/>
          <w:szCs w:val="22"/>
          <w:lang w:val="en-CA"/>
        </w:rPr>
        <w:t xml:space="preserve"> appropriately accomm</w:t>
      </w:r>
      <w:r w:rsidR="00B85A5C">
        <w:rPr>
          <w:rFonts w:ascii="Times New Roman" w:hAnsi="Times New Roman"/>
          <w:sz w:val="22"/>
          <w:szCs w:val="22"/>
          <w:lang w:val="en-CA"/>
        </w:rPr>
        <w:t>odated. In some cases, there is</w:t>
      </w:r>
      <w:r w:rsidR="004F6E3C">
        <w:rPr>
          <w:rFonts w:ascii="Times New Roman" w:hAnsi="Times New Roman"/>
          <w:sz w:val="22"/>
          <w:szCs w:val="22"/>
          <w:lang w:val="en-CA"/>
        </w:rPr>
        <w:t xml:space="preserve"> a maximum unit size requirement to ensure </w:t>
      </w:r>
      <w:r w:rsidR="00AD47E3">
        <w:rPr>
          <w:rFonts w:ascii="Times New Roman" w:hAnsi="Times New Roman"/>
          <w:sz w:val="22"/>
          <w:szCs w:val="22"/>
          <w:lang w:val="en-CA"/>
        </w:rPr>
        <w:t xml:space="preserve">an adequate supply of housing to meet the needs of the community. </w:t>
      </w:r>
    </w:p>
    <w:p w:rsidR="00240BA3" w:rsidRDefault="00240BA3" w:rsidP="00580E0D">
      <w:pPr>
        <w:rPr>
          <w:rFonts w:ascii="Times New Roman" w:hAnsi="Times New Roman"/>
          <w:sz w:val="22"/>
          <w:szCs w:val="22"/>
          <w:lang w:val="en-CA"/>
        </w:rPr>
        <w:sectPr w:rsidR="00240BA3" w:rsidSect="004742EC">
          <w:headerReference w:type="default" r:id="rId9"/>
          <w:headerReference w:type="first" r:id="rId10"/>
          <w:pgSz w:w="12240" w:h="15840" w:code="1"/>
          <w:pgMar w:top="1584" w:right="1440" w:bottom="1440" w:left="1584" w:header="720" w:footer="720" w:gutter="0"/>
          <w:cols w:space="720"/>
          <w:titlePg/>
          <w:docGrid w:linePitch="360"/>
        </w:sectPr>
      </w:pPr>
    </w:p>
    <w:tbl>
      <w:tblPr>
        <w:tblpPr w:leftFromText="187" w:rightFromText="187" w:vertAnchor="text" w:horzAnchor="margin" w:tblpX="1" w:tblpY="159"/>
        <w:tblOverlap w:val="never"/>
        <w:tblW w:w="176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0"/>
        <w:gridCol w:w="1456"/>
        <w:gridCol w:w="487"/>
        <w:gridCol w:w="487"/>
        <w:gridCol w:w="1457"/>
        <w:gridCol w:w="487"/>
        <w:gridCol w:w="489"/>
        <w:gridCol w:w="487"/>
        <w:gridCol w:w="487"/>
        <w:gridCol w:w="487"/>
        <w:gridCol w:w="489"/>
        <w:gridCol w:w="481"/>
        <w:gridCol w:w="485"/>
        <w:gridCol w:w="485"/>
        <w:gridCol w:w="1451"/>
        <w:gridCol w:w="485"/>
        <w:gridCol w:w="485"/>
        <w:gridCol w:w="1451"/>
        <w:gridCol w:w="485"/>
        <w:gridCol w:w="485"/>
        <w:gridCol w:w="485"/>
      </w:tblGrid>
      <w:tr w:rsidR="00240BA3" w:rsidTr="00240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7"/>
          <w:tblHeader/>
        </w:trPr>
        <w:tc>
          <w:tcPr>
            <w:tcW w:w="4060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clear" w:color="auto" w:fill="548DD4" w:themeFill="text2" w:themeFillTint="99"/>
            <w:vAlign w:val="bottom"/>
          </w:tcPr>
          <w:p w:rsidR="00240BA3" w:rsidRPr="00574D79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Myriad Pro" w:hAnsi="Myriad Pro"/>
                <w:color w:val="FFFFFF" w:themeColor="background1"/>
                <w:sz w:val="36"/>
                <w:szCs w:val="36"/>
              </w:rPr>
            </w:pPr>
            <w:r w:rsidRPr="00574D79">
              <w:rPr>
                <w:rFonts w:ascii="Myriad Pro" w:hAnsi="Myriad Pro"/>
                <w:color w:val="FFFFFF" w:themeColor="background1"/>
                <w:sz w:val="36"/>
                <w:szCs w:val="36"/>
              </w:rPr>
              <w:t xml:space="preserve">Jurisdictions </w:t>
            </w:r>
          </w:p>
          <w:p w:rsidR="00240BA3" w:rsidRPr="00C66C08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Myriad Pro" w:hAnsi="Myriad Pro"/>
                <w:color w:val="FFFFFF" w:themeColor="background1"/>
              </w:rPr>
            </w:pPr>
            <w:r w:rsidRPr="00C66C08">
              <w:rPr>
                <w:rFonts w:ascii="Myriad Pro" w:hAnsi="Myriad Pro"/>
                <w:color w:val="FFFFFF" w:themeColor="background1"/>
              </w:rPr>
              <w:t>(Population</w:t>
            </w:r>
            <w:r>
              <w:rPr>
                <w:rFonts w:ascii="Myriad Pro" w:hAnsi="Myriad Pro"/>
                <w:color w:val="FFFFFF" w:themeColor="background1"/>
              </w:rPr>
              <w:t xml:space="preserve">, </w:t>
            </w:r>
            <w:r w:rsidRPr="009811CF">
              <w:rPr>
                <w:rFonts w:ascii="Myriad Pro" w:hAnsi="Myriad Pro"/>
                <w:color w:val="FFFFFF" w:themeColor="background1"/>
                <w:sz w:val="20"/>
                <w:szCs w:val="20"/>
              </w:rPr>
              <w:t>U.S. 2010 Census</w:t>
            </w:r>
            <w:r w:rsidRPr="00C66C08">
              <w:rPr>
                <w:rFonts w:ascii="Myriad Pro" w:hAnsi="Myriad Pro"/>
                <w:color w:val="FFFFFF" w:themeColor="background1"/>
              </w:rPr>
              <w:t>)</w:t>
            </w:r>
          </w:p>
          <w:p w:rsidR="00240BA3" w:rsidRPr="00574D79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Myriad Pro" w:hAnsi="Myriad Pro"/>
                <w:color w:val="FFFFFF" w:themeColor="background1"/>
                <w:sz w:val="20"/>
                <w:szCs w:val="20"/>
              </w:rPr>
            </w:pPr>
            <w:r w:rsidRPr="00574D79">
              <w:rPr>
                <w:rFonts w:ascii="Myriad Pro" w:hAnsi="Myriad Pro"/>
                <w:color w:val="FFFFFF" w:themeColor="background1"/>
                <w:sz w:val="20"/>
                <w:szCs w:val="20"/>
              </w:rPr>
              <w:t>(Housing Mitigation Do</w:t>
            </w:r>
            <w:r w:rsidRPr="00574D79">
              <w:rPr>
                <w:rFonts w:ascii="Myriad Pro" w:hAnsi="Myriad Pro"/>
                <w:color w:val="FFFFFF" w:themeColor="background1"/>
                <w:sz w:val="20"/>
                <w:szCs w:val="20"/>
              </w:rPr>
              <w:t>c</w:t>
            </w:r>
            <w:r w:rsidRPr="00574D79">
              <w:rPr>
                <w:rFonts w:ascii="Myriad Pro" w:hAnsi="Myriad Pro"/>
                <w:color w:val="FFFFFF" w:themeColor="background1"/>
                <w:sz w:val="20"/>
                <w:szCs w:val="20"/>
              </w:rPr>
              <w:t>ument)</w:t>
            </w:r>
          </w:p>
        </w:tc>
        <w:tc>
          <w:tcPr>
            <w:tcW w:w="1456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clear" w:color="auto" w:fill="1F497D" w:themeFill="text2"/>
            <w:textDirection w:val="btLr"/>
            <w:vAlign w:val="center"/>
          </w:tcPr>
          <w:p w:rsidR="00240BA3" w:rsidRPr="00312F7F" w:rsidRDefault="00240BA3" w:rsidP="00240BA3">
            <w:pPr>
              <w:pStyle w:val="vert2"/>
              <w:rPr>
                <w:sz w:val="22"/>
                <w:szCs w:val="22"/>
              </w:rPr>
            </w:pPr>
            <w:r w:rsidRPr="00312F7F">
              <w:rPr>
                <w:sz w:val="26"/>
                <w:szCs w:val="26"/>
              </w:rPr>
              <w:t xml:space="preserve">Inclusionary Housing </w:t>
            </w:r>
            <w:r w:rsidRPr="00312F7F">
              <w:rPr>
                <w:sz w:val="20"/>
                <w:szCs w:val="20"/>
              </w:rPr>
              <w:t>(% of units)</w:t>
            </w: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clear" w:color="auto" w:fill="548DD4" w:themeFill="text2" w:themeFillTint="99"/>
            <w:textDirection w:val="btLr"/>
            <w:vAlign w:val="center"/>
          </w:tcPr>
          <w:p w:rsidR="00240BA3" w:rsidRPr="00C66C08" w:rsidRDefault="00240BA3" w:rsidP="00240BA3">
            <w:pPr>
              <w:pStyle w:val="vert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15%</w:t>
            </w: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clear" w:color="auto" w:fill="548DD4" w:themeFill="text2" w:themeFillTint="99"/>
            <w:textDirection w:val="btLr"/>
            <w:vAlign w:val="center"/>
          </w:tcPr>
          <w:p w:rsidR="00240BA3" w:rsidRDefault="00240BA3" w:rsidP="00240BA3">
            <w:pPr>
              <w:pStyle w:val="vert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25%</w:t>
            </w:r>
          </w:p>
        </w:tc>
        <w:tc>
          <w:tcPr>
            <w:tcW w:w="145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clear" w:color="auto" w:fill="1F497D" w:themeFill="text2"/>
            <w:textDirection w:val="btLr"/>
            <w:vAlign w:val="center"/>
          </w:tcPr>
          <w:p w:rsidR="00240BA3" w:rsidRPr="00312F7F" w:rsidRDefault="00240BA3" w:rsidP="00240BA3">
            <w:pPr>
              <w:pStyle w:val="vert2"/>
              <w:rPr>
                <w:sz w:val="26"/>
                <w:szCs w:val="26"/>
              </w:rPr>
            </w:pPr>
            <w:r w:rsidRPr="00312F7F">
              <w:rPr>
                <w:sz w:val="26"/>
                <w:szCs w:val="26"/>
              </w:rPr>
              <w:t>Housing Mitigation Options</w:t>
            </w: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clear" w:color="auto" w:fill="548DD4" w:themeFill="text2" w:themeFillTint="99"/>
            <w:textDirection w:val="btLr"/>
            <w:vAlign w:val="center"/>
          </w:tcPr>
          <w:p w:rsidR="00240BA3" w:rsidRPr="001B6889" w:rsidRDefault="00240BA3" w:rsidP="00240BA3">
            <w:pPr>
              <w:pStyle w:val="vert2"/>
              <w:rPr>
                <w:sz w:val="18"/>
                <w:szCs w:val="18"/>
              </w:rPr>
            </w:pPr>
            <w:r w:rsidRPr="00C66C08">
              <w:rPr>
                <w:sz w:val="22"/>
                <w:szCs w:val="22"/>
              </w:rPr>
              <w:t>On</w:t>
            </w:r>
            <w:r>
              <w:rPr>
                <w:sz w:val="22"/>
                <w:szCs w:val="22"/>
              </w:rPr>
              <w:t>-Site Housing</w:t>
            </w:r>
          </w:p>
        </w:tc>
        <w:tc>
          <w:tcPr>
            <w:tcW w:w="489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clear" w:color="auto" w:fill="548DD4" w:themeFill="text2" w:themeFillTint="99"/>
            <w:tcMar>
              <w:top w:w="36" w:type="dxa"/>
              <w:left w:w="43" w:type="dxa"/>
              <w:bottom w:w="36" w:type="dxa"/>
              <w:right w:w="43" w:type="dxa"/>
            </w:tcMar>
            <w:textDirection w:val="btLr"/>
            <w:vAlign w:val="center"/>
          </w:tcPr>
          <w:p w:rsidR="00240BA3" w:rsidRDefault="00240BA3" w:rsidP="00240BA3">
            <w:pPr>
              <w:pStyle w:val="vert2"/>
              <w:rPr>
                <w:sz w:val="18"/>
                <w:szCs w:val="18"/>
              </w:rPr>
            </w:pPr>
            <w:r w:rsidRPr="00987060">
              <w:rPr>
                <w:sz w:val="22"/>
                <w:szCs w:val="22"/>
              </w:rPr>
              <w:t>Off-Site Housing</w:t>
            </w: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clear" w:color="auto" w:fill="548DD4" w:themeFill="text2" w:themeFillTint="99"/>
            <w:textDirection w:val="btLr"/>
            <w:vAlign w:val="center"/>
          </w:tcPr>
          <w:p w:rsidR="00240BA3" w:rsidRDefault="00240BA3" w:rsidP="00240BA3">
            <w:pPr>
              <w:pStyle w:val="vert2"/>
              <w:rPr>
                <w:sz w:val="18"/>
                <w:szCs w:val="18"/>
              </w:rPr>
            </w:pPr>
            <w:r w:rsidRPr="00987060">
              <w:rPr>
                <w:sz w:val="22"/>
                <w:szCs w:val="22"/>
              </w:rPr>
              <w:t>In-Lieu Fee</w:t>
            </w: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clear" w:color="auto" w:fill="548DD4" w:themeFill="text2" w:themeFillTint="99"/>
            <w:textDirection w:val="btLr"/>
            <w:vAlign w:val="center"/>
          </w:tcPr>
          <w:p w:rsidR="00240BA3" w:rsidRDefault="00240BA3" w:rsidP="00240BA3">
            <w:pPr>
              <w:pStyle w:val="vert2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Dedication of Land</w:t>
            </w: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clear" w:color="auto" w:fill="548DD4" w:themeFill="text2" w:themeFillTint="99"/>
            <w:textDirection w:val="btLr"/>
            <w:vAlign w:val="center"/>
          </w:tcPr>
          <w:p w:rsidR="00240BA3" w:rsidRPr="00574D79" w:rsidRDefault="00240BA3" w:rsidP="00240BA3">
            <w:pPr>
              <w:pStyle w:val="vert2"/>
              <w:rPr>
                <w:sz w:val="22"/>
                <w:szCs w:val="22"/>
              </w:rPr>
            </w:pPr>
            <w:r w:rsidRPr="00574D79">
              <w:rPr>
                <w:sz w:val="22"/>
                <w:szCs w:val="22"/>
              </w:rPr>
              <w:t>Market Rate Deed Restrictions</w:t>
            </w:r>
          </w:p>
        </w:tc>
        <w:tc>
          <w:tcPr>
            <w:tcW w:w="489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clear" w:color="auto" w:fill="548DD4" w:themeFill="text2" w:themeFillTint="99"/>
            <w:tcMar>
              <w:top w:w="36" w:type="dxa"/>
              <w:left w:w="43" w:type="dxa"/>
              <w:bottom w:w="36" w:type="dxa"/>
              <w:right w:w="43" w:type="dxa"/>
            </w:tcMar>
            <w:textDirection w:val="btLr"/>
            <w:vAlign w:val="center"/>
          </w:tcPr>
          <w:p w:rsidR="00240BA3" w:rsidRPr="00465E42" w:rsidRDefault="00240BA3" w:rsidP="00240BA3">
            <w:pPr>
              <w:pStyle w:val="vert2"/>
              <w:rPr>
                <w:sz w:val="18"/>
                <w:szCs w:val="18"/>
              </w:rPr>
            </w:pPr>
            <w:r w:rsidRPr="00574D79">
              <w:rPr>
                <w:sz w:val="22"/>
                <w:szCs w:val="22"/>
              </w:rPr>
              <w:t>Lots to Builders</w:t>
            </w:r>
            <w:r w:rsidRPr="00574D79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(Single-</w:t>
            </w:r>
            <w:r w:rsidRPr="00574D79">
              <w:rPr>
                <w:b w:val="0"/>
                <w:sz w:val="20"/>
                <w:szCs w:val="20"/>
              </w:rPr>
              <w:t>fam</w:t>
            </w:r>
            <w:r w:rsidRPr="00574D79">
              <w:rPr>
                <w:b w:val="0"/>
                <w:sz w:val="20"/>
                <w:szCs w:val="20"/>
              </w:rPr>
              <w:t>i</w:t>
            </w:r>
            <w:r w:rsidRPr="00574D79">
              <w:rPr>
                <w:b w:val="0"/>
                <w:sz w:val="20"/>
                <w:szCs w:val="20"/>
              </w:rPr>
              <w:t>ly/Duplex)</w:t>
            </w:r>
          </w:p>
        </w:tc>
        <w:tc>
          <w:tcPr>
            <w:tcW w:w="481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clear" w:color="auto" w:fill="548DD4" w:themeFill="text2" w:themeFillTint="99"/>
            <w:tcMar>
              <w:top w:w="36" w:type="dxa"/>
              <w:left w:w="43" w:type="dxa"/>
              <w:bottom w:w="36" w:type="dxa"/>
              <w:right w:w="43" w:type="dxa"/>
            </w:tcMar>
            <w:textDirection w:val="btLr"/>
            <w:vAlign w:val="center"/>
          </w:tcPr>
          <w:p w:rsidR="00240BA3" w:rsidRPr="00052C37" w:rsidRDefault="00240BA3" w:rsidP="00240BA3">
            <w:pPr>
              <w:pStyle w:val="vert2"/>
              <w:rPr>
                <w:sz w:val="24"/>
                <w:szCs w:val="24"/>
              </w:rPr>
            </w:pPr>
            <w:r w:rsidRPr="00052C37">
              <w:rPr>
                <w:sz w:val="24"/>
                <w:szCs w:val="24"/>
              </w:rPr>
              <w:t>L</w:t>
            </w:r>
            <w:r w:rsidRPr="00574D79">
              <w:rPr>
                <w:sz w:val="22"/>
                <w:szCs w:val="22"/>
              </w:rPr>
              <w:t xml:space="preserve">ots to Household </w:t>
            </w:r>
            <w:r>
              <w:rPr>
                <w:b w:val="0"/>
                <w:sz w:val="20"/>
                <w:szCs w:val="20"/>
              </w:rPr>
              <w:t>(Single-</w:t>
            </w:r>
            <w:r w:rsidRPr="00574D79">
              <w:rPr>
                <w:b w:val="0"/>
                <w:sz w:val="20"/>
                <w:szCs w:val="20"/>
              </w:rPr>
              <w:t>family/Duplex)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clear" w:color="auto" w:fill="548DD4" w:themeFill="text2" w:themeFillTint="99"/>
            <w:textDirection w:val="btLr"/>
            <w:vAlign w:val="center"/>
          </w:tcPr>
          <w:p w:rsidR="00240BA3" w:rsidRDefault="00240BA3" w:rsidP="00240BA3">
            <w:pPr>
              <w:pStyle w:val="vert2"/>
              <w:rPr>
                <w:sz w:val="24"/>
                <w:szCs w:val="24"/>
                <w:u w:val="single"/>
              </w:rPr>
            </w:pPr>
            <w:r w:rsidRPr="00FE21FF">
              <w:rPr>
                <w:sz w:val="22"/>
                <w:szCs w:val="22"/>
              </w:rPr>
              <w:t>Cons</w:t>
            </w:r>
            <w:r>
              <w:rPr>
                <w:sz w:val="22"/>
                <w:szCs w:val="22"/>
              </w:rPr>
              <w:t>truction of Dormitory Units</w:t>
            </w: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clear" w:color="auto" w:fill="548DD4" w:themeFill="text2" w:themeFillTint="99"/>
            <w:textDirection w:val="btLr"/>
            <w:vAlign w:val="center"/>
          </w:tcPr>
          <w:p w:rsidR="00240BA3" w:rsidRPr="00574D79" w:rsidRDefault="00240BA3" w:rsidP="00240BA3">
            <w:pPr>
              <w:pStyle w:val="vert2"/>
              <w:rPr>
                <w:sz w:val="22"/>
                <w:szCs w:val="22"/>
                <w:u w:val="single"/>
              </w:rPr>
            </w:pPr>
            <w:r w:rsidRPr="00574D79">
              <w:rPr>
                <w:sz w:val="22"/>
                <w:szCs w:val="22"/>
              </w:rPr>
              <w:t>Purchase Affordable Housing Credits</w:t>
            </w:r>
          </w:p>
        </w:tc>
        <w:tc>
          <w:tcPr>
            <w:tcW w:w="1451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clear" w:color="auto" w:fill="1F497D" w:themeFill="text2"/>
            <w:textDirection w:val="btLr"/>
            <w:vAlign w:val="center"/>
          </w:tcPr>
          <w:p w:rsidR="00240BA3" w:rsidRPr="00312F7F" w:rsidRDefault="00240BA3" w:rsidP="00240BA3">
            <w:pPr>
              <w:pStyle w:val="vert2"/>
              <w:rPr>
                <w:sz w:val="26"/>
                <w:szCs w:val="26"/>
              </w:rPr>
            </w:pPr>
            <w:r w:rsidRPr="00312F7F">
              <w:rPr>
                <w:sz w:val="26"/>
                <w:szCs w:val="26"/>
              </w:rPr>
              <w:t>Employee Generation Mitigation</w:t>
            </w: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clear" w:color="auto" w:fill="548DD4" w:themeFill="text2" w:themeFillTint="99"/>
            <w:textDirection w:val="btLr"/>
            <w:vAlign w:val="center"/>
          </w:tcPr>
          <w:p w:rsidR="00240BA3" w:rsidRDefault="00240BA3" w:rsidP="00240BA3">
            <w:pPr>
              <w:pStyle w:val="vert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Residential Linkage</w:t>
            </w: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clear" w:color="auto" w:fill="548DD4" w:themeFill="text2" w:themeFillTint="99"/>
            <w:textDirection w:val="btLr"/>
            <w:vAlign w:val="center"/>
          </w:tcPr>
          <w:p w:rsidR="00240BA3" w:rsidRDefault="00240BA3" w:rsidP="00240BA3">
            <w:pPr>
              <w:pStyle w:val="vert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Commercial Linkage</w:t>
            </w:r>
          </w:p>
        </w:tc>
        <w:tc>
          <w:tcPr>
            <w:tcW w:w="1451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clear" w:color="auto" w:fill="1F497D" w:themeFill="text2"/>
            <w:textDirection w:val="btLr"/>
            <w:vAlign w:val="center"/>
          </w:tcPr>
          <w:p w:rsidR="00240BA3" w:rsidRPr="00312F7F" w:rsidRDefault="00240BA3" w:rsidP="00240BA3">
            <w:pPr>
              <w:pStyle w:val="vert2"/>
              <w:rPr>
                <w:sz w:val="26"/>
                <w:szCs w:val="26"/>
              </w:rPr>
            </w:pPr>
            <w:r w:rsidRPr="00312F7F">
              <w:rPr>
                <w:sz w:val="26"/>
                <w:szCs w:val="26"/>
              </w:rPr>
              <w:t>Minimum Affordable Unit Size</w:t>
            </w: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clear" w:color="auto" w:fill="548DD4" w:themeFill="text2" w:themeFillTint="99"/>
            <w:textDirection w:val="btLr"/>
            <w:vAlign w:val="center"/>
          </w:tcPr>
          <w:p w:rsidR="00240BA3" w:rsidRPr="001B6889" w:rsidRDefault="00240BA3" w:rsidP="00240BA3">
            <w:pPr>
              <w:pStyle w:val="vert2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150 Square F</w:t>
            </w:r>
            <w:r w:rsidRPr="00542538">
              <w:rPr>
                <w:sz w:val="22"/>
                <w:szCs w:val="22"/>
              </w:rPr>
              <w:t xml:space="preserve">eet </w:t>
            </w:r>
            <w:r>
              <w:rPr>
                <w:b w:val="0"/>
                <w:sz w:val="20"/>
                <w:szCs w:val="20"/>
              </w:rPr>
              <w:t>(Dormitory/L</w:t>
            </w:r>
            <w:r w:rsidRPr="005119EC">
              <w:rPr>
                <w:b w:val="0"/>
                <w:sz w:val="20"/>
                <w:szCs w:val="20"/>
              </w:rPr>
              <w:t>odge)</w:t>
            </w: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clear" w:color="auto" w:fill="548DD4" w:themeFill="text2" w:themeFillTint="99"/>
            <w:textDirection w:val="btLr"/>
            <w:vAlign w:val="center"/>
          </w:tcPr>
          <w:p w:rsidR="00240BA3" w:rsidRPr="001B6889" w:rsidRDefault="00240BA3" w:rsidP="00240BA3">
            <w:pPr>
              <w:pStyle w:val="vert2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400 Square F</w:t>
            </w:r>
            <w:r w:rsidRPr="00987060">
              <w:rPr>
                <w:sz w:val="22"/>
                <w:szCs w:val="22"/>
              </w:rPr>
              <w:t>eet</w:t>
            </w: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clear" w:color="auto" w:fill="548DD4" w:themeFill="text2" w:themeFillTint="99"/>
            <w:textDirection w:val="btLr"/>
            <w:vAlign w:val="center"/>
          </w:tcPr>
          <w:p w:rsidR="00240BA3" w:rsidRPr="00987060" w:rsidRDefault="00240BA3" w:rsidP="00240BA3">
            <w:pPr>
              <w:pStyle w:val="vert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 Square Feet</w:t>
            </w:r>
          </w:p>
        </w:tc>
      </w:tr>
      <w:tr w:rsidR="00240BA3" w:rsidTr="00240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4060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Default="00240BA3" w:rsidP="00240BA3">
            <w:pPr>
              <w:pStyle w:val="tabletextleft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Aspen, Colorado </w:t>
            </w:r>
            <w:r>
              <w:rPr>
                <w:b/>
                <w:sz w:val="18"/>
                <w:szCs w:val="18"/>
              </w:rPr>
              <w:t>(6,658</w:t>
            </w:r>
            <w:r w:rsidRPr="00C66C08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240BA3" w:rsidRPr="00574D79" w:rsidRDefault="00240BA3" w:rsidP="00240BA3">
            <w:pPr>
              <w:pStyle w:val="tabletextleft2"/>
              <w:rPr>
                <w:i/>
                <w:sz w:val="16"/>
                <w:szCs w:val="16"/>
              </w:rPr>
            </w:pPr>
            <w:r w:rsidRPr="00574D79">
              <w:rPr>
                <w:b/>
                <w:sz w:val="16"/>
                <w:szCs w:val="16"/>
              </w:rPr>
              <w:t xml:space="preserve">(Affordable Housing Guidelines, 2015 &amp; Land Use Code) </w:t>
            </w:r>
          </w:p>
        </w:tc>
        <w:tc>
          <w:tcPr>
            <w:tcW w:w="1456" w:type="dxa"/>
            <w:vMerge w:val="restart"/>
            <w:tcBorders>
              <w:top w:val="single" w:sz="8" w:space="0" w:color="C0BFBF"/>
              <w:left w:val="single" w:sz="8" w:space="0" w:color="C0BFBF"/>
              <w:right w:val="single" w:sz="8" w:space="0" w:color="C0BFBF"/>
            </w:tcBorders>
            <w:shd w:val="solid" w:color="E4F1F7" w:fill="auto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</w:p>
        </w:tc>
        <w:tc>
          <w:tcPr>
            <w:tcW w:w="1457" w:type="dxa"/>
            <w:vMerge w:val="restart"/>
            <w:tcBorders>
              <w:top w:val="single" w:sz="8" w:space="0" w:color="C0BFBF"/>
              <w:left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  <w:r w:rsidRPr="00A60E81">
              <w:rPr>
                <w:color w:val="auto"/>
                <w:sz w:val="24"/>
                <w:szCs w:val="24"/>
              </w:rPr>
              <w:t></w:t>
            </w:r>
          </w:p>
        </w:tc>
        <w:tc>
          <w:tcPr>
            <w:tcW w:w="489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  <w:r w:rsidRPr="00A60E81">
              <w:rPr>
                <w:color w:val="auto"/>
                <w:sz w:val="24"/>
                <w:szCs w:val="24"/>
              </w:rPr>
              <w:t></w:t>
            </w: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  <w:r w:rsidRPr="00A60E81">
              <w:rPr>
                <w:color w:val="auto"/>
                <w:sz w:val="24"/>
                <w:szCs w:val="24"/>
              </w:rPr>
              <w:t></w:t>
            </w: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  <w:r w:rsidRPr="00A60E81">
              <w:rPr>
                <w:color w:val="auto"/>
                <w:sz w:val="24"/>
                <w:szCs w:val="24"/>
              </w:rPr>
              <w:t></w:t>
            </w: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  <w:r w:rsidRPr="00A60E81">
              <w:rPr>
                <w:color w:val="auto"/>
                <w:sz w:val="24"/>
                <w:szCs w:val="24"/>
              </w:rPr>
              <w:t></w:t>
            </w:r>
          </w:p>
        </w:tc>
        <w:tc>
          <w:tcPr>
            <w:tcW w:w="489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</w:p>
        </w:tc>
        <w:tc>
          <w:tcPr>
            <w:tcW w:w="481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Merge w:val="restart"/>
            <w:tcBorders>
              <w:top w:val="single" w:sz="8" w:space="0" w:color="C0BFBF"/>
              <w:left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</w:rPr>
            </w:pPr>
            <w:r w:rsidRPr="00A60E81">
              <w:rPr>
                <w:rFonts w:ascii="Wingdings" w:hAnsi="Wingdings"/>
                <w:color w:val="auto"/>
              </w:rPr>
              <w:t></w:t>
            </w:r>
          </w:p>
        </w:tc>
        <w:tc>
          <w:tcPr>
            <w:tcW w:w="1451" w:type="dxa"/>
            <w:vMerge w:val="restart"/>
            <w:tcBorders>
              <w:top w:val="single" w:sz="8" w:space="0" w:color="C0BFBF"/>
              <w:left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  <w:r w:rsidRPr="00A60E81">
              <w:rPr>
                <w:color w:val="auto"/>
                <w:sz w:val="24"/>
                <w:szCs w:val="24"/>
              </w:rPr>
              <w:t></w:t>
            </w: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</w:rPr>
            </w:pPr>
            <w:r w:rsidRPr="00A60E81">
              <w:rPr>
                <w:rFonts w:ascii="Wingdings" w:hAnsi="Wingdings"/>
                <w:color w:val="auto"/>
              </w:rPr>
              <w:t></w:t>
            </w: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</w:rPr>
            </w:pPr>
          </w:p>
        </w:tc>
      </w:tr>
      <w:tr w:rsidR="00240BA3" w:rsidRPr="00240BA3" w:rsidTr="00240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/>
        </w:trPr>
        <w:tc>
          <w:tcPr>
            <w:tcW w:w="4060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240BA3" w:rsidRDefault="00240BA3" w:rsidP="00240BA3">
            <w:pPr>
              <w:pStyle w:val="tabletextleft2"/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456" w:type="dxa"/>
            <w:vMerge/>
            <w:tcBorders>
              <w:left w:val="single" w:sz="8" w:space="0" w:color="C0BFBF"/>
              <w:right w:val="single" w:sz="8" w:space="0" w:color="C0BFBF"/>
            </w:tcBorders>
            <w:shd w:val="solid" w:color="FFFFFF" w:fill="auto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left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  <w:sz w:val="16"/>
                <w:szCs w:val="16"/>
              </w:rPr>
            </w:pPr>
          </w:p>
        </w:tc>
      </w:tr>
      <w:tr w:rsidR="00240BA3" w:rsidTr="00240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4060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Default="00240BA3" w:rsidP="00240BA3">
            <w:pPr>
              <w:pStyle w:val="tabletextleft2"/>
              <w:rPr>
                <w:b/>
                <w:sz w:val="20"/>
                <w:szCs w:val="20"/>
              </w:rPr>
            </w:pPr>
            <w:r w:rsidRPr="003526D8">
              <w:rPr>
                <w:b/>
                <w:sz w:val="20"/>
                <w:szCs w:val="20"/>
              </w:rPr>
              <w:t xml:space="preserve">Jackson, Wyoming </w:t>
            </w:r>
            <w:r>
              <w:rPr>
                <w:b/>
                <w:sz w:val="18"/>
                <w:szCs w:val="18"/>
              </w:rPr>
              <w:t>(9,577</w:t>
            </w:r>
            <w:r w:rsidRPr="00C66C08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240BA3" w:rsidRPr="00574D79" w:rsidRDefault="00240BA3" w:rsidP="00240BA3">
            <w:pPr>
              <w:pStyle w:val="tabletextleft2"/>
              <w:rPr>
                <w:i/>
                <w:sz w:val="16"/>
                <w:szCs w:val="16"/>
              </w:rPr>
            </w:pPr>
            <w:r w:rsidRPr="00574D79">
              <w:rPr>
                <w:b/>
                <w:sz w:val="16"/>
                <w:szCs w:val="16"/>
              </w:rPr>
              <w:t>(Land Use Development Regulations, 2015 &amp; T</w:t>
            </w:r>
            <w:r w:rsidRPr="00574D79">
              <w:rPr>
                <w:b/>
                <w:sz w:val="16"/>
                <w:szCs w:val="16"/>
              </w:rPr>
              <w:t>e</w:t>
            </w:r>
            <w:r w:rsidRPr="00574D79">
              <w:rPr>
                <w:b/>
                <w:sz w:val="16"/>
                <w:szCs w:val="16"/>
              </w:rPr>
              <w:t>ton Housing Authority Guidelines)</w:t>
            </w:r>
          </w:p>
        </w:tc>
        <w:tc>
          <w:tcPr>
            <w:tcW w:w="1456" w:type="dxa"/>
            <w:vMerge/>
            <w:tcBorders>
              <w:left w:val="single" w:sz="8" w:space="0" w:color="C0BFBF"/>
              <w:right w:val="single" w:sz="8" w:space="0" w:color="C0BFBF"/>
            </w:tcBorders>
            <w:shd w:val="solid" w:color="E4F1F7" w:fill="auto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  <w:r w:rsidRPr="00A60E81">
              <w:rPr>
                <w:color w:val="auto"/>
                <w:sz w:val="24"/>
                <w:szCs w:val="24"/>
              </w:rPr>
              <w:t></w:t>
            </w:r>
          </w:p>
        </w:tc>
        <w:tc>
          <w:tcPr>
            <w:tcW w:w="1457" w:type="dxa"/>
            <w:vMerge/>
            <w:tcBorders>
              <w:left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</w:rPr>
            </w:pPr>
            <w:r w:rsidRPr="00A60E81">
              <w:rPr>
                <w:rFonts w:ascii="Wingdings" w:hAnsi="Wingdings"/>
                <w:color w:val="auto"/>
              </w:rPr>
              <w:t></w:t>
            </w:r>
          </w:p>
        </w:tc>
        <w:tc>
          <w:tcPr>
            <w:tcW w:w="489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</w:rPr>
            </w:pPr>
            <w:r w:rsidRPr="00A60E81">
              <w:rPr>
                <w:rFonts w:ascii="Wingdings" w:hAnsi="Wingdings"/>
                <w:color w:val="auto"/>
              </w:rPr>
              <w:t></w:t>
            </w: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</w:rPr>
            </w:pPr>
            <w:r w:rsidRPr="00A60E81">
              <w:rPr>
                <w:rFonts w:ascii="Wingdings" w:hAnsi="Wingdings"/>
                <w:color w:val="auto"/>
              </w:rPr>
              <w:t></w:t>
            </w: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</w:rPr>
            </w:pPr>
            <w:r w:rsidRPr="00A60E81">
              <w:rPr>
                <w:rFonts w:ascii="Wingdings" w:hAnsi="Wingdings"/>
                <w:color w:val="auto"/>
              </w:rPr>
              <w:t></w:t>
            </w: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</w:rPr>
            </w:pPr>
            <w:r w:rsidRPr="00A60E81">
              <w:rPr>
                <w:rFonts w:ascii="Wingdings" w:hAnsi="Wingdings"/>
                <w:color w:val="auto"/>
              </w:rPr>
              <w:t></w:t>
            </w:r>
          </w:p>
        </w:tc>
        <w:tc>
          <w:tcPr>
            <w:tcW w:w="489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</w:rPr>
            </w:pPr>
          </w:p>
        </w:tc>
        <w:tc>
          <w:tcPr>
            <w:tcW w:w="481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</w:rPr>
            </w:pPr>
          </w:p>
        </w:tc>
        <w:tc>
          <w:tcPr>
            <w:tcW w:w="1451" w:type="dxa"/>
            <w:vMerge/>
            <w:tcBorders>
              <w:left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  <w:r w:rsidRPr="00A60E81">
              <w:rPr>
                <w:color w:val="auto"/>
                <w:sz w:val="24"/>
                <w:szCs w:val="24"/>
              </w:rPr>
              <w:t></w:t>
            </w:r>
          </w:p>
        </w:tc>
        <w:tc>
          <w:tcPr>
            <w:tcW w:w="1451" w:type="dxa"/>
            <w:vMerge/>
            <w:tcBorders>
              <w:left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  <w:r w:rsidRPr="00A60E81">
              <w:rPr>
                <w:color w:val="auto"/>
                <w:sz w:val="24"/>
                <w:szCs w:val="24"/>
              </w:rPr>
              <w:t></w:t>
            </w: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color w:val="auto"/>
              </w:rPr>
            </w:pPr>
            <w:r w:rsidRPr="00A60E81">
              <w:rPr>
                <w:rFonts w:ascii="Wingdings" w:hAnsi="Wingdings"/>
                <w:color w:val="auto"/>
              </w:rPr>
              <w:t></w:t>
            </w: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</w:rPr>
            </w:pPr>
          </w:p>
        </w:tc>
      </w:tr>
      <w:tr w:rsidR="00240BA3" w:rsidTr="00240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"/>
        </w:trPr>
        <w:tc>
          <w:tcPr>
            <w:tcW w:w="4060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240BA3" w:rsidRDefault="00240BA3" w:rsidP="00240BA3">
            <w:pPr>
              <w:pStyle w:val="tabletextleft2"/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456" w:type="dxa"/>
            <w:vMerge/>
            <w:tcBorders>
              <w:left w:val="single" w:sz="8" w:space="0" w:color="C0BFBF"/>
              <w:right w:val="single" w:sz="8" w:space="0" w:color="C0BFBF"/>
            </w:tcBorders>
            <w:shd w:val="solid" w:color="FFFFFF" w:fill="auto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left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</w:tr>
      <w:tr w:rsidR="00240BA3" w:rsidTr="00240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4060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Default="00240BA3" w:rsidP="00240BA3">
            <w:pPr>
              <w:pStyle w:val="tabletextleft2"/>
              <w:rPr>
                <w:b/>
                <w:sz w:val="20"/>
                <w:szCs w:val="20"/>
              </w:rPr>
            </w:pPr>
            <w:r w:rsidRPr="003526D8">
              <w:rPr>
                <w:b/>
                <w:sz w:val="20"/>
                <w:szCs w:val="20"/>
              </w:rPr>
              <w:t>Mt. Crested Butte, Colorado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18"/>
                <w:szCs w:val="18"/>
              </w:rPr>
              <w:t>(1,487</w:t>
            </w:r>
            <w:r w:rsidRPr="00C66C08">
              <w:rPr>
                <w:b/>
                <w:sz w:val="18"/>
                <w:szCs w:val="18"/>
              </w:rPr>
              <w:t>)</w:t>
            </w:r>
            <w:r w:rsidRPr="003526D8">
              <w:rPr>
                <w:b/>
                <w:sz w:val="20"/>
                <w:szCs w:val="20"/>
              </w:rPr>
              <w:t xml:space="preserve"> </w:t>
            </w:r>
          </w:p>
          <w:p w:rsidR="00240BA3" w:rsidRPr="00574D79" w:rsidRDefault="00240BA3" w:rsidP="00240BA3">
            <w:pPr>
              <w:pStyle w:val="tabletextleft2"/>
              <w:rPr>
                <w:i/>
                <w:sz w:val="16"/>
                <w:szCs w:val="16"/>
              </w:rPr>
            </w:pPr>
            <w:r w:rsidRPr="00574D79">
              <w:rPr>
                <w:b/>
                <w:sz w:val="16"/>
                <w:szCs w:val="16"/>
              </w:rPr>
              <w:t>(Community Housing Guidelines, 2009 &amp; Town Code)</w:t>
            </w:r>
          </w:p>
        </w:tc>
        <w:tc>
          <w:tcPr>
            <w:tcW w:w="1456" w:type="dxa"/>
            <w:vMerge/>
            <w:tcBorders>
              <w:left w:val="single" w:sz="8" w:space="0" w:color="C0BFBF"/>
              <w:right w:val="single" w:sz="8" w:space="0" w:color="C0BFBF"/>
            </w:tcBorders>
            <w:shd w:val="solid" w:color="E4F1F7" w:fill="auto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</w:rPr>
            </w:pPr>
            <w:r w:rsidRPr="00A60E81">
              <w:rPr>
                <w:rFonts w:ascii="Wingdings" w:hAnsi="Wingdings"/>
                <w:color w:val="auto"/>
              </w:rPr>
              <w:t></w:t>
            </w: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</w:rPr>
            </w:pPr>
          </w:p>
        </w:tc>
        <w:tc>
          <w:tcPr>
            <w:tcW w:w="1457" w:type="dxa"/>
            <w:vMerge/>
            <w:tcBorders>
              <w:left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  <w:r w:rsidRPr="00A60E81">
              <w:rPr>
                <w:color w:val="auto"/>
                <w:sz w:val="24"/>
                <w:szCs w:val="24"/>
              </w:rPr>
              <w:t></w:t>
            </w:r>
          </w:p>
        </w:tc>
        <w:tc>
          <w:tcPr>
            <w:tcW w:w="489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  <w:r w:rsidRPr="009B37C4">
              <w:rPr>
                <w:color w:val="auto"/>
                <w:sz w:val="24"/>
                <w:szCs w:val="24"/>
              </w:rPr>
              <w:t></w:t>
            </w: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  <w:r w:rsidRPr="00A60E81">
              <w:rPr>
                <w:color w:val="auto"/>
                <w:sz w:val="24"/>
                <w:szCs w:val="24"/>
              </w:rPr>
              <w:t></w:t>
            </w: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  <w:r w:rsidRPr="00A60E81">
              <w:rPr>
                <w:color w:val="auto"/>
                <w:sz w:val="24"/>
                <w:szCs w:val="24"/>
              </w:rPr>
              <w:t></w:t>
            </w: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  <w:r w:rsidRPr="00B058B3">
              <w:rPr>
                <w:color w:val="auto"/>
                <w:sz w:val="24"/>
                <w:szCs w:val="24"/>
              </w:rPr>
              <w:t></w:t>
            </w:r>
          </w:p>
        </w:tc>
        <w:tc>
          <w:tcPr>
            <w:tcW w:w="489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  <w:r w:rsidRPr="00A60E81">
              <w:rPr>
                <w:color w:val="auto"/>
                <w:sz w:val="24"/>
                <w:szCs w:val="24"/>
              </w:rPr>
              <w:t></w:t>
            </w:r>
          </w:p>
        </w:tc>
        <w:tc>
          <w:tcPr>
            <w:tcW w:w="481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  <w:r w:rsidRPr="00A60E81">
              <w:rPr>
                <w:color w:val="auto"/>
                <w:sz w:val="24"/>
                <w:szCs w:val="24"/>
              </w:rPr>
              <w:t></w:t>
            </w: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</w:p>
        </w:tc>
        <w:tc>
          <w:tcPr>
            <w:tcW w:w="1451" w:type="dxa"/>
            <w:vMerge/>
            <w:tcBorders>
              <w:left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</w:rPr>
            </w:pPr>
            <w:r w:rsidRPr="00A60E81">
              <w:rPr>
                <w:rFonts w:ascii="Wingdings" w:hAnsi="Wingdings"/>
                <w:color w:val="auto"/>
              </w:rPr>
              <w:t></w:t>
            </w: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</w:rPr>
            </w:pPr>
            <w:r w:rsidRPr="00A60E81">
              <w:rPr>
                <w:rFonts w:ascii="Wingdings" w:hAnsi="Wingdings"/>
                <w:color w:val="auto"/>
              </w:rPr>
              <w:t></w:t>
            </w:r>
          </w:p>
        </w:tc>
        <w:tc>
          <w:tcPr>
            <w:tcW w:w="1451" w:type="dxa"/>
            <w:vMerge/>
            <w:tcBorders>
              <w:left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</w:rPr>
            </w:pPr>
            <w:r w:rsidRPr="008A2D71">
              <w:rPr>
                <w:rFonts w:ascii="Wingdings" w:hAnsi="Wingdings"/>
                <w:color w:val="auto"/>
              </w:rPr>
              <w:t></w:t>
            </w: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8A2D7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Wingdings" w:hAnsi="Wingdings"/>
                <w:color w:val="auto"/>
              </w:rPr>
            </w:pPr>
          </w:p>
        </w:tc>
      </w:tr>
      <w:tr w:rsidR="00240BA3" w:rsidTr="00240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/>
        </w:trPr>
        <w:tc>
          <w:tcPr>
            <w:tcW w:w="4060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240BA3" w:rsidRDefault="00240BA3" w:rsidP="00240BA3">
            <w:pPr>
              <w:pStyle w:val="tabletextleft2"/>
              <w:spacing w:line="240" w:lineRule="auto"/>
              <w:rPr>
                <w:i/>
                <w:sz w:val="16"/>
                <w:szCs w:val="16"/>
              </w:rPr>
            </w:pPr>
          </w:p>
        </w:tc>
        <w:tc>
          <w:tcPr>
            <w:tcW w:w="1456" w:type="dxa"/>
            <w:vMerge/>
            <w:tcBorders>
              <w:left w:val="single" w:sz="8" w:space="0" w:color="C0BFBF"/>
              <w:right w:val="single" w:sz="8" w:space="0" w:color="C0BFBF"/>
            </w:tcBorders>
            <w:shd w:val="solid" w:color="FFFFFF" w:fill="auto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left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MinionPro-Regular" w:hAnsi="MinionPro-Regular"/>
                <w:color w:val="auto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240BA3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MinionPro-Regular" w:hAnsi="MinionPro-Regular"/>
                <w:color w:val="auto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MinionPro-Regular" w:hAnsi="MinionPro-Regular"/>
                <w:color w:val="auto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MinionPro-Regular" w:hAnsi="MinionPro-Regular"/>
                <w:color w:val="auto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MinionPro-Regular" w:hAnsi="MinionPro-Regular"/>
                <w:color w:val="auto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240BA3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MinionPro-Regular" w:hAnsi="MinionPro-Regular"/>
                <w:color w:val="auto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240BA3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MinionPro-Regular" w:hAnsi="MinionPro-Regular"/>
                <w:color w:val="auto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MinionPro-Regular" w:hAnsi="MinionPro-Regular"/>
                <w:color w:val="auto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MinionPro-Regular" w:hAnsi="MinionPro-Regular"/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</w:tr>
      <w:tr w:rsidR="00240BA3" w:rsidTr="00240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</w:trPr>
        <w:tc>
          <w:tcPr>
            <w:tcW w:w="4060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Default="00240BA3" w:rsidP="00240BA3">
            <w:pPr>
              <w:pStyle w:val="tabletextleft2"/>
              <w:rPr>
                <w:b/>
                <w:sz w:val="20"/>
                <w:szCs w:val="20"/>
              </w:rPr>
            </w:pPr>
            <w:r w:rsidRPr="003526D8">
              <w:rPr>
                <w:b/>
                <w:sz w:val="20"/>
                <w:szCs w:val="20"/>
              </w:rPr>
              <w:t xml:space="preserve">Telluride Colorado </w:t>
            </w:r>
            <w:r>
              <w:rPr>
                <w:b/>
                <w:sz w:val="18"/>
                <w:szCs w:val="18"/>
              </w:rPr>
              <w:t>(2,325</w:t>
            </w:r>
            <w:r w:rsidRPr="00C66C08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240BA3" w:rsidRPr="00574D79" w:rsidRDefault="00240BA3" w:rsidP="00240BA3">
            <w:pPr>
              <w:pStyle w:val="tabletextleft2"/>
              <w:rPr>
                <w:sz w:val="16"/>
                <w:szCs w:val="16"/>
              </w:rPr>
            </w:pPr>
            <w:r w:rsidRPr="00574D79">
              <w:rPr>
                <w:b/>
                <w:sz w:val="16"/>
                <w:szCs w:val="16"/>
              </w:rPr>
              <w:t>(Land Use Code &amp; Affordable Housing Guid</w:t>
            </w:r>
            <w:r w:rsidRPr="00574D79">
              <w:rPr>
                <w:b/>
                <w:sz w:val="16"/>
                <w:szCs w:val="16"/>
              </w:rPr>
              <w:t>e</w:t>
            </w:r>
            <w:r w:rsidRPr="00574D79">
              <w:rPr>
                <w:b/>
                <w:sz w:val="16"/>
                <w:szCs w:val="16"/>
              </w:rPr>
              <w:t>lines, 2014)</w:t>
            </w:r>
          </w:p>
        </w:tc>
        <w:tc>
          <w:tcPr>
            <w:tcW w:w="1456" w:type="dxa"/>
            <w:vMerge/>
            <w:tcBorders>
              <w:left w:val="single" w:sz="8" w:space="0" w:color="C0BFBF"/>
              <w:right w:val="single" w:sz="8" w:space="0" w:color="C0BFBF"/>
            </w:tcBorders>
            <w:shd w:val="solid" w:color="E4F1F7" w:fill="auto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  <w:r w:rsidRPr="00FE21FF">
              <w:rPr>
                <w:color w:val="auto"/>
                <w:sz w:val="22"/>
                <w:szCs w:val="22"/>
              </w:rPr>
              <w:t></w:t>
            </w:r>
          </w:p>
        </w:tc>
        <w:tc>
          <w:tcPr>
            <w:tcW w:w="489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  <w:r w:rsidRPr="00FE21FF">
              <w:rPr>
                <w:color w:val="auto"/>
                <w:sz w:val="22"/>
                <w:szCs w:val="22"/>
              </w:rPr>
              <w:t></w:t>
            </w: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  <w:r w:rsidRPr="00A60E81">
              <w:rPr>
                <w:color w:val="auto"/>
                <w:sz w:val="24"/>
                <w:szCs w:val="24"/>
              </w:rPr>
              <w:t></w:t>
            </w: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  <w:r w:rsidRPr="00FE21FF">
              <w:rPr>
                <w:color w:val="auto"/>
                <w:sz w:val="22"/>
                <w:szCs w:val="22"/>
              </w:rPr>
              <w:t></w:t>
            </w: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  <w:r w:rsidRPr="00FE21FF">
              <w:rPr>
                <w:color w:val="auto"/>
                <w:sz w:val="22"/>
                <w:szCs w:val="22"/>
              </w:rPr>
              <w:t></w:t>
            </w:r>
          </w:p>
        </w:tc>
        <w:tc>
          <w:tcPr>
            <w:tcW w:w="489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  <w:r w:rsidRPr="0003410B">
              <w:rPr>
                <w:color w:val="auto"/>
                <w:sz w:val="22"/>
                <w:szCs w:val="22"/>
              </w:rPr>
              <w:t></w:t>
            </w: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</w:p>
        </w:tc>
        <w:tc>
          <w:tcPr>
            <w:tcW w:w="1451" w:type="dxa"/>
            <w:vMerge/>
            <w:tcBorders>
              <w:left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  <w:r w:rsidRPr="00FE21FF">
              <w:rPr>
                <w:color w:val="auto"/>
                <w:sz w:val="22"/>
                <w:szCs w:val="22"/>
              </w:rPr>
              <w:t></w:t>
            </w: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  <w:r w:rsidRPr="00FE21FF">
              <w:rPr>
                <w:color w:val="auto"/>
                <w:sz w:val="22"/>
                <w:szCs w:val="22"/>
              </w:rPr>
              <w:t></w:t>
            </w:r>
          </w:p>
        </w:tc>
        <w:tc>
          <w:tcPr>
            <w:tcW w:w="1451" w:type="dxa"/>
            <w:vMerge/>
            <w:tcBorders>
              <w:left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  <w:r w:rsidRPr="008750C6">
              <w:rPr>
                <w:color w:val="auto"/>
                <w:sz w:val="22"/>
                <w:szCs w:val="22"/>
              </w:rPr>
              <w:t></w:t>
            </w:r>
          </w:p>
        </w:tc>
      </w:tr>
      <w:tr w:rsidR="00240BA3" w:rsidTr="00240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/>
        </w:trPr>
        <w:tc>
          <w:tcPr>
            <w:tcW w:w="4060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240BA3" w:rsidRDefault="00240BA3" w:rsidP="00240BA3">
            <w:pPr>
              <w:pStyle w:val="tabletextleft2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56" w:type="dxa"/>
            <w:vMerge/>
            <w:tcBorders>
              <w:left w:val="single" w:sz="8" w:space="0" w:color="C0BFBF"/>
              <w:right w:val="single" w:sz="8" w:space="0" w:color="C0BFBF"/>
            </w:tcBorders>
            <w:shd w:val="solid" w:color="FFFFFF" w:fill="auto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left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MinionPro-Regular" w:hAnsi="MinionPro-Regular"/>
                <w:color w:val="auto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9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1451" w:type="dxa"/>
            <w:vMerge/>
            <w:tcBorders>
              <w:left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MinionPro-Regular" w:hAnsi="MinionPro-Regular"/>
                <w:color w:val="auto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checkmark"/>
              <w:spacing w:line="240" w:lineRule="auto"/>
              <w:rPr>
                <w:color w:val="auto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MinionPro-Regular" w:hAnsi="MinionPro-Regular"/>
                <w:color w:val="auto"/>
                <w:sz w:val="16"/>
                <w:szCs w:val="16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FFFFFF" w:fill="auto"/>
            <w:vAlign w:val="center"/>
          </w:tcPr>
          <w:p w:rsidR="00240BA3" w:rsidRPr="00240BA3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MinionPro-Regular" w:hAnsi="MinionPro-Regular"/>
                <w:color w:val="auto"/>
                <w:sz w:val="16"/>
                <w:szCs w:val="16"/>
              </w:rPr>
            </w:pPr>
          </w:p>
        </w:tc>
      </w:tr>
      <w:tr w:rsidR="00240BA3" w:rsidTr="00240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060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Default="00240BA3" w:rsidP="00240BA3">
            <w:pPr>
              <w:pStyle w:val="tabletextleft2"/>
              <w:rPr>
                <w:b/>
                <w:sz w:val="20"/>
                <w:szCs w:val="20"/>
              </w:rPr>
            </w:pPr>
            <w:r w:rsidRPr="003526D8">
              <w:rPr>
                <w:b/>
                <w:sz w:val="20"/>
                <w:szCs w:val="20"/>
              </w:rPr>
              <w:t xml:space="preserve">Truckee, California </w:t>
            </w:r>
            <w:r>
              <w:rPr>
                <w:b/>
                <w:sz w:val="18"/>
                <w:szCs w:val="18"/>
              </w:rPr>
              <w:t>(16,181</w:t>
            </w:r>
            <w:r w:rsidRPr="00C66C08">
              <w:rPr>
                <w:b/>
                <w:sz w:val="18"/>
                <w:szCs w:val="18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240BA3" w:rsidRPr="00574D79" w:rsidRDefault="00240BA3" w:rsidP="00240BA3">
            <w:pPr>
              <w:pStyle w:val="tabletextleft2"/>
              <w:rPr>
                <w:sz w:val="16"/>
                <w:szCs w:val="16"/>
              </w:rPr>
            </w:pPr>
            <w:r w:rsidRPr="00574D79">
              <w:rPr>
                <w:b/>
                <w:sz w:val="16"/>
                <w:szCs w:val="16"/>
              </w:rPr>
              <w:t>(Municipal Code, 2013)</w:t>
            </w:r>
          </w:p>
        </w:tc>
        <w:tc>
          <w:tcPr>
            <w:tcW w:w="1456" w:type="dxa"/>
            <w:vMerge/>
            <w:tcBorders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</w:tcPr>
          <w:p w:rsidR="00240BA3" w:rsidRPr="00BF7FB4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  <w:r w:rsidRPr="00BF7FB4">
              <w:rPr>
                <w:color w:val="auto"/>
                <w:sz w:val="22"/>
                <w:szCs w:val="22"/>
              </w:rPr>
              <w:t></w:t>
            </w: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rFonts w:ascii="MinionPro-Regular" w:hAnsi="MinionPro-Regular"/>
                <w:color w:val="auto"/>
                <w:sz w:val="22"/>
                <w:szCs w:val="22"/>
              </w:rPr>
            </w:pPr>
            <w:r w:rsidRPr="00BF7FB4">
              <w:rPr>
                <w:color w:val="auto"/>
                <w:sz w:val="22"/>
                <w:szCs w:val="22"/>
              </w:rPr>
              <w:t></w:t>
            </w:r>
          </w:p>
        </w:tc>
        <w:tc>
          <w:tcPr>
            <w:tcW w:w="489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  <w:r w:rsidRPr="00574D79">
              <w:rPr>
                <w:color w:val="auto"/>
                <w:sz w:val="22"/>
                <w:szCs w:val="22"/>
              </w:rPr>
              <w:t></w:t>
            </w: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  <w:r w:rsidRPr="00BF7FB4">
              <w:rPr>
                <w:color w:val="auto"/>
                <w:sz w:val="22"/>
                <w:szCs w:val="22"/>
              </w:rPr>
              <w:t></w:t>
            </w: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  <w:r w:rsidRPr="00BF7FB4">
              <w:rPr>
                <w:color w:val="auto"/>
                <w:sz w:val="22"/>
                <w:szCs w:val="22"/>
              </w:rPr>
              <w:t></w:t>
            </w:r>
          </w:p>
        </w:tc>
        <w:tc>
          <w:tcPr>
            <w:tcW w:w="487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  <w:r w:rsidRPr="00BF7FB4">
              <w:rPr>
                <w:color w:val="auto"/>
                <w:sz w:val="22"/>
                <w:szCs w:val="22"/>
              </w:rPr>
              <w:t></w:t>
            </w:r>
          </w:p>
        </w:tc>
        <w:tc>
          <w:tcPr>
            <w:tcW w:w="489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</w:p>
        </w:tc>
        <w:tc>
          <w:tcPr>
            <w:tcW w:w="481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tcMar>
              <w:top w:w="29" w:type="dxa"/>
              <w:left w:w="43" w:type="dxa"/>
              <w:bottom w:w="29" w:type="dxa"/>
              <w:right w:w="43" w:type="dxa"/>
            </w:tcMar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  <w:r w:rsidRPr="00BF7FB4">
              <w:rPr>
                <w:color w:val="auto"/>
                <w:sz w:val="22"/>
                <w:szCs w:val="22"/>
              </w:rPr>
              <w:t></w:t>
            </w:r>
          </w:p>
        </w:tc>
        <w:tc>
          <w:tcPr>
            <w:tcW w:w="1451" w:type="dxa"/>
            <w:vMerge/>
            <w:tcBorders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  <w:r w:rsidRPr="00BF7FB4">
              <w:rPr>
                <w:color w:val="auto"/>
                <w:sz w:val="22"/>
                <w:szCs w:val="22"/>
              </w:rPr>
              <w:t></w:t>
            </w:r>
          </w:p>
        </w:tc>
        <w:tc>
          <w:tcPr>
            <w:tcW w:w="1451" w:type="dxa"/>
            <w:vMerge/>
            <w:tcBorders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MinionPro-Regular" w:hAnsi="MinionPro-Regular"/>
                <w:color w:val="auto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checkmark"/>
              <w:rPr>
                <w:color w:val="auto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MinionPro-Regular" w:hAnsi="MinionPro-Regular"/>
                <w:color w:val="auto"/>
                <w:sz w:val="22"/>
                <w:szCs w:val="22"/>
              </w:rPr>
            </w:pPr>
          </w:p>
        </w:tc>
        <w:tc>
          <w:tcPr>
            <w:tcW w:w="485" w:type="dxa"/>
            <w:tcBorders>
              <w:top w:val="single" w:sz="8" w:space="0" w:color="C0BFBF"/>
              <w:left w:val="single" w:sz="8" w:space="0" w:color="C0BFBF"/>
              <w:bottom w:val="single" w:sz="8" w:space="0" w:color="C0BFBF"/>
              <w:right w:val="single" w:sz="8" w:space="0" w:color="C0BFBF"/>
            </w:tcBorders>
            <w:shd w:val="solid" w:color="E4F1F7" w:fill="auto"/>
            <w:vAlign w:val="center"/>
          </w:tcPr>
          <w:p w:rsidR="00240BA3" w:rsidRPr="00A60E81" w:rsidRDefault="00240BA3" w:rsidP="00240BA3">
            <w:pPr>
              <w:pStyle w:val="NoParagraphStyle"/>
              <w:spacing w:line="240" w:lineRule="auto"/>
              <w:jc w:val="center"/>
              <w:textAlignment w:val="auto"/>
              <w:rPr>
                <w:rFonts w:ascii="MinionPro-Regular" w:hAnsi="MinionPro-Regular"/>
                <w:color w:val="auto"/>
                <w:sz w:val="22"/>
                <w:szCs w:val="22"/>
              </w:rPr>
            </w:pPr>
          </w:p>
        </w:tc>
      </w:tr>
    </w:tbl>
    <w:p w:rsidR="004F6E3C" w:rsidRPr="00580E0D" w:rsidRDefault="004F6E3C" w:rsidP="00580E0D">
      <w:pPr>
        <w:rPr>
          <w:rFonts w:ascii="Times New Roman" w:hAnsi="Times New Roman"/>
          <w:sz w:val="22"/>
          <w:szCs w:val="22"/>
          <w:lang w:val="en-CA"/>
        </w:rPr>
      </w:pPr>
    </w:p>
    <w:sectPr w:rsidR="004F6E3C" w:rsidRPr="00580E0D" w:rsidSect="00240BA3">
      <w:headerReference w:type="first" r:id="rId11"/>
      <w:footerReference w:type="first" r:id="rId12"/>
      <w:pgSz w:w="20160" w:h="12240" w:orient="landscape" w:code="5"/>
      <w:pgMar w:top="1584" w:right="1584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A14" w:rsidRDefault="00E23A14">
      <w:r>
        <w:separator/>
      </w:r>
    </w:p>
  </w:endnote>
  <w:endnote w:type="continuationSeparator" w:id="0">
    <w:p w:rsidR="00E23A14" w:rsidRDefault="00E2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Pro-Regular">
    <w:panose1 w:val="020B0503030403020204"/>
    <w:charset w:val="00"/>
    <w:family w:val="auto"/>
    <w:notTrueType/>
    <w:pitch w:val="default"/>
    <w:sig w:usb0="00000003" w:usb1="00000000" w:usb2="00000000" w:usb3="00000000" w:csb0="00000001" w:csb1="00000000"/>
  </w:font>
  <w:font w:name="Myriad Pro Light">
    <w:altName w:val="Malgun Gothic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">
    <w:altName w:val="Malgun Gothic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BA3" w:rsidRDefault="00240B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A14" w:rsidRDefault="00E23A14">
      <w:r>
        <w:separator/>
      </w:r>
    </w:p>
  </w:footnote>
  <w:footnote w:type="continuationSeparator" w:id="0">
    <w:p w:rsidR="00E23A14" w:rsidRDefault="00E23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14" w:rsidRPr="00DA61A3" w:rsidRDefault="00E23A14" w:rsidP="006A6519">
    <w:pPr>
      <w:pStyle w:val="AddressText"/>
      <w:jc w:val="right"/>
    </w:pPr>
    <w:r>
      <w:rPr>
        <w:rFonts w:cs="Arial"/>
        <w:b/>
        <w:noProof/>
        <w:color w:val="333333"/>
        <w:sz w:val="18"/>
        <w:szCs w:val="18"/>
      </w:rPr>
      <w:drawing>
        <wp:anchor distT="0" distB="0" distL="114300" distR="114300" simplePos="0" relativeHeight="251658240" behindDoc="0" locked="1" layoutInCell="1" allowOverlap="1" wp14:anchorId="5DE32FF5" wp14:editId="6FB3BB5E">
          <wp:simplePos x="0" y="0"/>
          <wp:positionH relativeFrom="page">
            <wp:posOffset>-91440</wp:posOffset>
          </wp:positionH>
          <wp:positionV relativeFrom="page">
            <wp:posOffset>0</wp:posOffset>
          </wp:positionV>
          <wp:extent cx="2094230" cy="786765"/>
          <wp:effectExtent l="0" t="0" r="1270" b="0"/>
          <wp:wrapNone/>
          <wp:docPr id="5" name="Picture 5" descr="AECOM_US_logo_v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ECOM_US_logo_v2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23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2476E">
      <w:rPr>
        <w:rFonts w:cs="Arial"/>
        <w:b/>
        <w:noProof/>
        <w:color w:val="333333"/>
        <w:sz w:val="18"/>
        <w:szCs w:val="18"/>
      </w:rPr>
      <w:t>Peer Resort</w:t>
    </w:r>
    <w:r>
      <w:rPr>
        <w:rFonts w:cs="Arial"/>
        <w:b/>
        <w:noProof/>
        <w:color w:val="333333"/>
        <w:sz w:val="18"/>
        <w:szCs w:val="18"/>
      </w:rPr>
      <w:t xml:space="preserve"> Analysis</w:t>
    </w:r>
  </w:p>
  <w:p w:rsidR="00E23A14" w:rsidRDefault="00A2476E" w:rsidP="001C60E6">
    <w:pPr>
      <w:pStyle w:val="Header"/>
      <w:rPr>
        <w:lang w:val="fr-FR"/>
      </w:rPr>
    </w:pPr>
    <w:r>
      <w:rPr>
        <w:szCs w:val="16"/>
      </w:rPr>
      <w:t>March 30, 2015</w:t>
    </w:r>
  </w:p>
  <w:p w:rsidR="00E23A14" w:rsidRDefault="00E23A14" w:rsidP="001C60E6">
    <w:pPr>
      <w:pStyle w:val="Header"/>
      <w:rPr>
        <w:lang w:val="fr-FR"/>
      </w:rPr>
    </w:pPr>
    <w:r>
      <w:rPr>
        <w:lang w:val="fr-FR"/>
      </w:rPr>
      <w:t xml:space="preserve">Page </w:t>
    </w:r>
    <w:r w:rsidRPr="00056279">
      <w:rPr>
        <w:lang w:val="fr-FR"/>
      </w:rPr>
      <w:fldChar w:fldCharType="begin"/>
    </w:r>
    <w:r w:rsidRPr="00056279">
      <w:rPr>
        <w:lang w:val="fr-FR"/>
      </w:rPr>
      <w:instrText xml:space="preserve"> PAGE   \* MERGEFORMAT </w:instrText>
    </w:r>
    <w:r w:rsidRPr="00056279">
      <w:rPr>
        <w:lang w:val="fr-FR"/>
      </w:rPr>
      <w:fldChar w:fldCharType="separate"/>
    </w:r>
    <w:r w:rsidR="00EB64E1">
      <w:rPr>
        <w:noProof/>
        <w:lang w:val="fr-FR"/>
      </w:rPr>
      <w:t>3</w:t>
    </w:r>
    <w:r w:rsidRPr="00056279">
      <w:rPr>
        <w:lang w:val="fr-F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A14" w:rsidRPr="00291020" w:rsidRDefault="00E23A14" w:rsidP="001C60E6">
    <w:pPr>
      <w:pStyle w:val="Header1stPage"/>
    </w:pPr>
    <w:r>
      <w:drawing>
        <wp:anchor distT="0" distB="0" distL="114300" distR="114300" simplePos="0" relativeHeight="251657216" behindDoc="0" locked="1" layoutInCell="1" allowOverlap="1" wp14:anchorId="5D27FE88" wp14:editId="625C8B22">
          <wp:simplePos x="0" y="0"/>
          <wp:positionH relativeFrom="page">
            <wp:posOffset>-91440</wp:posOffset>
          </wp:positionH>
          <wp:positionV relativeFrom="page">
            <wp:posOffset>0</wp:posOffset>
          </wp:positionV>
          <wp:extent cx="2094230" cy="786765"/>
          <wp:effectExtent l="0" t="0" r="1270" b="0"/>
          <wp:wrapNone/>
          <wp:docPr id="6" name="Picture 2" descr="AECOM_US_logo_v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ECOM_US_logo_v2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23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AECOM</w:t>
    </w:r>
    <w:r>
      <w:tab/>
      <w:t>916.414.</w:t>
    </w:r>
    <w:r w:rsidRPr="00291020">
      <w:t xml:space="preserve">5800 </w:t>
    </w:r>
    <w:r>
      <w:t xml:space="preserve"> </w:t>
    </w:r>
    <w:r w:rsidRPr="00291020">
      <w:t>tel</w:t>
    </w:r>
  </w:p>
  <w:p w:rsidR="00E23A14" w:rsidRPr="001C60E6" w:rsidRDefault="00E23A14" w:rsidP="001C60E6">
    <w:pPr>
      <w:pStyle w:val="Header1stPage"/>
    </w:pPr>
    <w:r>
      <w:t>2020 L Street, Suite 400</w:t>
    </w:r>
    <w:r>
      <w:tab/>
      <w:t>916.414.</w:t>
    </w:r>
    <w:r w:rsidRPr="00291020">
      <w:t xml:space="preserve">5850 </w:t>
    </w:r>
    <w:r>
      <w:t xml:space="preserve"> </w:t>
    </w:r>
    <w:r w:rsidRPr="00291020">
      <w:t>fax</w:t>
    </w:r>
  </w:p>
  <w:p w:rsidR="00E23A14" w:rsidRPr="001C60E6" w:rsidRDefault="00E23A14" w:rsidP="001C60E6">
    <w:pPr>
      <w:pStyle w:val="Header1stPage"/>
    </w:pPr>
    <w:r w:rsidRPr="00291020">
      <w:t>Sacramento, CA 95811</w:t>
    </w:r>
  </w:p>
  <w:p w:rsidR="00E23A14" w:rsidRPr="001C60E6" w:rsidRDefault="00E23A14" w:rsidP="001C60E6">
    <w:pPr>
      <w:pStyle w:val="Header1stPage"/>
    </w:pPr>
    <w:r w:rsidRPr="006A6519">
      <w:t>www.aecom.com</w:t>
    </w:r>
  </w:p>
  <w:p w:rsidR="00E23A14" w:rsidRPr="004209D3" w:rsidRDefault="00A2476E" w:rsidP="006A6519">
    <w:pPr>
      <w:pStyle w:val="MemorandumTitle"/>
      <w:rPr>
        <w:b/>
      </w:rPr>
    </w:pPr>
    <w:r>
      <w:rPr>
        <w:b/>
      </w:rPr>
      <w:t>Peer Resort</w:t>
    </w:r>
    <w:r w:rsidR="00E23A14" w:rsidRPr="004209D3">
      <w:rPr>
        <w:b/>
      </w:rPr>
      <w:t xml:space="preserve"> Analysis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BA3" w:rsidRPr="001C60E6" w:rsidRDefault="00240BA3" w:rsidP="001C60E6">
    <w:pPr>
      <w:pStyle w:val="Header1stPage"/>
    </w:pPr>
  </w:p>
  <w:p w:rsidR="00240BA3" w:rsidRPr="00DA61A3" w:rsidRDefault="00240BA3" w:rsidP="00240BA3">
    <w:pPr>
      <w:pStyle w:val="AddressText"/>
      <w:jc w:val="right"/>
    </w:pPr>
    <w:r>
      <w:rPr>
        <w:rFonts w:cs="Arial"/>
        <w:b/>
        <w:noProof/>
        <w:color w:val="333333"/>
        <w:sz w:val="18"/>
        <w:szCs w:val="18"/>
      </w:rPr>
      <w:drawing>
        <wp:anchor distT="0" distB="0" distL="114300" distR="114300" simplePos="0" relativeHeight="251660288" behindDoc="0" locked="1" layoutInCell="1" allowOverlap="1" wp14:anchorId="3FBB265D" wp14:editId="09BBA304">
          <wp:simplePos x="0" y="0"/>
          <wp:positionH relativeFrom="page">
            <wp:posOffset>-91440</wp:posOffset>
          </wp:positionH>
          <wp:positionV relativeFrom="page">
            <wp:posOffset>0</wp:posOffset>
          </wp:positionV>
          <wp:extent cx="2094230" cy="786765"/>
          <wp:effectExtent l="0" t="0" r="1270" b="0"/>
          <wp:wrapNone/>
          <wp:docPr id="2" name="Picture 2" descr="AECOM_US_logo_v2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ECOM_US_logo_v2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230" cy="786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color w:val="333333"/>
        <w:sz w:val="18"/>
        <w:szCs w:val="18"/>
      </w:rPr>
      <w:t>Peer Resort Analysis</w:t>
    </w:r>
  </w:p>
  <w:p w:rsidR="00240BA3" w:rsidRDefault="00240BA3" w:rsidP="00240BA3">
    <w:pPr>
      <w:pStyle w:val="Header"/>
      <w:rPr>
        <w:lang w:val="fr-FR"/>
      </w:rPr>
    </w:pPr>
    <w:r>
      <w:rPr>
        <w:szCs w:val="16"/>
      </w:rPr>
      <w:t>March 30, 2015</w:t>
    </w:r>
  </w:p>
  <w:p w:rsidR="00240BA3" w:rsidRDefault="00240BA3" w:rsidP="00240BA3">
    <w:pPr>
      <w:pStyle w:val="Header"/>
      <w:rPr>
        <w:lang w:val="fr-FR"/>
      </w:rPr>
    </w:pPr>
    <w:r>
      <w:rPr>
        <w:lang w:val="fr-FR"/>
      </w:rPr>
      <w:t xml:space="preserve">Page </w:t>
    </w:r>
    <w:r w:rsidRPr="00056279">
      <w:rPr>
        <w:lang w:val="fr-FR"/>
      </w:rPr>
      <w:fldChar w:fldCharType="begin"/>
    </w:r>
    <w:r w:rsidRPr="00056279">
      <w:rPr>
        <w:lang w:val="fr-FR"/>
      </w:rPr>
      <w:instrText xml:space="preserve"> PAGE   \* MERGEFORMAT </w:instrText>
    </w:r>
    <w:r w:rsidRPr="00056279">
      <w:rPr>
        <w:lang w:val="fr-FR"/>
      </w:rPr>
      <w:fldChar w:fldCharType="separate"/>
    </w:r>
    <w:r w:rsidR="00EB64E1">
      <w:rPr>
        <w:noProof/>
        <w:lang w:val="fr-FR"/>
      </w:rPr>
      <w:t>4</w:t>
    </w:r>
    <w:r w:rsidRPr="00056279">
      <w:rPr>
        <w:lang w:val="fr-FR"/>
      </w:rPr>
      <w:fldChar w:fldCharType="end"/>
    </w:r>
  </w:p>
  <w:p w:rsidR="00240BA3" w:rsidRDefault="00240BA3" w:rsidP="00240BA3">
    <w:pPr>
      <w:pStyle w:val="Header"/>
      <w:rPr>
        <w:lang w:val="fr-FR"/>
      </w:rPr>
    </w:pPr>
  </w:p>
  <w:p w:rsidR="00240BA3" w:rsidRDefault="00240BA3" w:rsidP="00240BA3">
    <w:pPr>
      <w:pStyle w:val="Header"/>
      <w:rPr>
        <w:lang w:val="fr-FR"/>
      </w:rPr>
    </w:pPr>
  </w:p>
  <w:p w:rsidR="00240BA3" w:rsidRPr="00240BA3" w:rsidRDefault="00240BA3" w:rsidP="00240BA3">
    <w:pPr>
      <w:pStyle w:val="Header"/>
      <w:jc w:val="center"/>
    </w:pPr>
    <w:r w:rsidRPr="00C66C08">
      <w:rPr>
        <w:b/>
        <w:color w:val="00B0F0"/>
        <w:sz w:val="48"/>
        <w:szCs w:val="48"/>
      </w:rPr>
      <w:t>Mammoth Lakes Housing Ordinance Update – Peer Resort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60E9"/>
    <w:multiLevelType w:val="hybridMultilevel"/>
    <w:tmpl w:val="79BEEC2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E113E3"/>
    <w:multiLevelType w:val="hybridMultilevel"/>
    <w:tmpl w:val="24D2F7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7239C6"/>
    <w:multiLevelType w:val="hybridMultilevel"/>
    <w:tmpl w:val="5366E1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311C94"/>
    <w:multiLevelType w:val="hybridMultilevel"/>
    <w:tmpl w:val="505EB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853B9D"/>
    <w:multiLevelType w:val="hybridMultilevel"/>
    <w:tmpl w:val="556ED9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CE60FC"/>
    <w:multiLevelType w:val="hybridMultilevel"/>
    <w:tmpl w:val="BFACB018"/>
    <w:lvl w:ilvl="0" w:tplc="040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6">
    <w:nsid w:val="1A1379D5"/>
    <w:multiLevelType w:val="hybridMultilevel"/>
    <w:tmpl w:val="584841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3A77EF0"/>
    <w:multiLevelType w:val="hybridMultilevel"/>
    <w:tmpl w:val="2168E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336CF9"/>
    <w:multiLevelType w:val="hybridMultilevel"/>
    <w:tmpl w:val="42E0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A30659"/>
    <w:multiLevelType w:val="hybridMultilevel"/>
    <w:tmpl w:val="4F2CDE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8BA1EFA"/>
    <w:multiLevelType w:val="hybridMultilevel"/>
    <w:tmpl w:val="8730BB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C35FCB"/>
    <w:multiLevelType w:val="hybridMultilevel"/>
    <w:tmpl w:val="B64E5C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C469FF"/>
    <w:multiLevelType w:val="hybridMultilevel"/>
    <w:tmpl w:val="5882CE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40E0DBA"/>
    <w:multiLevelType w:val="hybridMultilevel"/>
    <w:tmpl w:val="416AE90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>
    <w:nsid w:val="4573193A"/>
    <w:multiLevelType w:val="hybridMultilevel"/>
    <w:tmpl w:val="8C8AEB1A"/>
    <w:lvl w:ilvl="0" w:tplc="F266EFD0">
      <w:start w:val="1"/>
      <w:numFmt w:val="bullet"/>
      <w:lvlText w:val="►"/>
      <w:lvlJc w:val="left"/>
      <w:pPr>
        <w:ind w:left="360" w:hanging="360"/>
      </w:pPr>
      <w:rPr>
        <w:rFonts w:ascii="Times New Roman" w:hAnsi="Times New Roman" w:cs="Times New Roman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A2368CE"/>
    <w:multiLevelType w:val="hybridMultilevel"/>
    <w:tmpl w:val="E6D05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B44E2"/>
    <w:multiLevelType w:val="hybridMultilevel"/>
    <w:tmpl w:val="CF2C7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46857"/>
    <w:multiLevelType w:val="hybridMultilevel"/>
    <w:tmpl w:val="2E7831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CA447B8"/>
    <w:multiLevelType w:val="hybridMultilevel"/>
    <w:tmpl w:val="57F0F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E03573"/>
    <w:multiLevelType w:val="hybridMultilevel"/>
    <w:tmpl w:val="85F0B7EA"/>
    <w:lvl w:ilvl="0" w:tplc="86247AB2">
      <w:start w:val="1"/>
      <w:numFmt w:val="bullet"/>
      <w:pStyle w:val="Bullet"/>
      <w:lvlText w:val="►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1A955B4"/>
    <w:multiLevelType w:val="hybridMultilevel"/>
    <w:tmpl w:val="44EE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0E1861"/>
    <w:multiLevelType w:val="hybridMultilevel"/>
    <w:tmpl w:val="D8E43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8200DE"/>
    <w:multiLevelType w:val="hybridMultilevel"/>
    <w:tmpl w:val="150499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81D7004"/>
    <w:multiLevelType w:val="hybridMultilevel"/>
    <w:tmpl w:val="05F4E2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C054C56"/>
    <w:multiLevelType w:val="hybridMultilevel"/>
    <w:tmpl w:val="9CD8B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3963BA"/>
    <w:multiLevelType w:val="hybridMultilevel"/>
    <w:tmpl w:val="E85E0392"/>
    <w:lvl w:ilvl="0" w:tplc="3CEC78A4">
      <w:start w:val="1"/>
      <w:numFmt w:val="bullet"/>
      <w:lvlText w:val="►"/>
      <w:lvlJc w:val="left"/>
      <w:pPr>
        <w:ind w:left="720" w:hanging="360"/>
      </w:pPr>
      <w:rPr>
        <w:rFonts w:ascii="Courier New" w:hAnsi="Courier New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553E75"/>
    <w:multiLevelType w:val="hybridMultilevel"/>
    <w:tmpl w:val="B4B4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C82081"/>
    <w:multiLevelType w:val="hybridMultilevel"/>
    <w:tmpl w:val="6540A3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C94031B"/>
    <w:multiLevelType w:val="hybridMultilevel"/>
    <w:tmpl w:val="9BEC5D22"/>
    <w:lvl w:ilvl="0" w:tplc="3670EA88">
      <w:start w:val="1"/>
      <w:numFmt w:val="bullet"/>
      <w:pStyle w:val="Bullet2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CB1575"/>
    <w:multiLevelType w:val="hybridMultilevel"/>
    <w:tmpl w:val="D25244CA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0">
    <w:nsid w:val="7FB3522B"/>
    <w:multiLevelType w:val="hybridMultilevel"/>
    <w:tmpl w:val="A9D28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8"/>
  </w:num>
  <w:num w:numId="4">
    <w:abstractNumId w:val="23"/>
  </w:num>
  <w:num w:numId="5">
    <w:abstractNumId w:val="27"/>
  </w:num>
  <w:num w:numId="6">
    <w:abstractNumId w:val="22"/>
  </w:num>
  <w:num w:numId="7">
    <w:abstractNumId w:val="9"/>
  </w:num>
  <w:num w:numId="8">
    <w:abstractNumId w:val="24"/>
  </w:num>
  <w:num w:numId="9">
    <w:abstractNumId w:val="11"/>
  </w:num>
  <w:num w:numId="10">
    <w:abstractNumId w:val="0"/>
  </w:num>
  <w:num w:numId="11">
    <w:abstractNumId w:val="21"/>
  </w:num>
  <w:num w:numId="12">
    <w:abstractNumId w:val="5"/>
  </w:num>
  <w:num w:numId="13">
    <w:abstractNumId w:val="20"/>
  </w:num>
  <w:num w:numId="14">
    <w:abstractNumId w:val="6"/>
  </w:num>
  <w:num w:numId="15">
    <w:abstractNumId w:val="15"/>
  </w:num>
  <w:num w:numId="16">
    <w:abstractNumId w:val="7"/>
  </w:num>
  <w:num w:numId="17">
    <w:abstractNumId w:val="12"/>
  </w:num>
  <w:num w:numId="18">
    <w:abstractNumId w:val="26"/>
  </w:num>
  <w:num w:numId="19">
    <w:abstractNumId w:val="30"/>
  </w:num>
  <w:num w:numId="20">
    <w:abstractNumId w:val="18"/>
  </w:num>
  <w:num w:numId="21">
    <w:abstractNumId w:val="29"/>
  </w:num>
  <w:num w:numId="22">
    <w:abstractNumId w:val="10"/>
  </w:num>
  <w:num w:numId="23">
    <w:abstractNumId w:val="3"/>
  </w:num>
  <w:num w:numId="24">
    <w:abstractNumId w:val="1"/>
  </w:num>
  <w:num w:numId="25">
    <w:abstractNumId w:val="13"/>
  </w:num>
  <w:num w:numId="26">
    <w:abstractNumId w:val="17"/>
  </w:num>
  <w:num w:numId="27">
    <w:abstractNumId w:val="4"/>
  </w:num>
  <w:num w:numId="28">
    <w:abstractNumId w:val="2"/>
  </w:num>
  <w:num w:numId="29">
    <w:abstractNumId w:val="25"/>
  </w:num>
  <w:num w:numId="30">
    <w:abstractNumId w:val="14"/>
  </w:num>
  <w:num w:numId="31">
    <w:abstractNumId w:val="19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EAC"/>
    <w:rsid w:val="00007734"/>
    <w:rsid w:val="00011AEB"/>
    <w:rsid w:val="00012515"/>
    <w:rsid w:val="00013BE0"/>
    <w:rsid w:val="00017BF1"/>
    <w:rsid w:val="00025E0F"/>
    <w:rsid w:val="0002694B"/>
    <w:rsid w:val="00026FCD"/>
    <w:rsid w:val="00027843"/>
    <w:rsid w:val="00027F19"/>
    <w:rsid w:val="00030EF8"/>
    <w:rsid w:val="0003377F"/>
    <w:rsid w:val="00035916"/>
    <w:rsid w:val="00036D07"/>
    <w:rsid w:val="00041F38"/>
    <w:rsid w:val="00042739"/>
    <w:rsid w:val="000435FB"/>
    <w:rsid w:val="00043706"/>
    <w:rsid w:val="00043B5A"/>
    <w:rsid w:val="00050D8D"/>
    <w:rsid w:val="0005296F"/>
    <w:rsid w:val="000530AA"/>
    <w:rsid w:val="00053EEB"/>
    <w:rsid w:val="00055719"/>
    <w:rsid w:val="00056279"/>
    <w:rsid w:val="00062153"/>
    <w:rsid w:val="000624F6"/>
    <w:rsid w:val="000643C9"/>
    <w:rsid w:val="000670B9"/>
    <w:rsid w:val="00074E2E"/>
    <w:rsid w:val="000758AE"/>
    <w:rsid w:val="00075AB4"/>
    <w:rsid w:val="00076D26"/>
    <w:rsid w:val="00077249"/>
    <w:rsid w:val="00080EAA"/>
    <w:rsid w:val="00083B21"/>
    <w:rsid w:val="000A38FB"/>
    <w:rsid w:val="000A5381"/>
    <w:rsid w:val="000A5ED4"/>
    <w:rsid w:val="000A6779"/>
    <w:rsid w:val="000A6953"/>
    <w:rsid w:val="000B1904"/>
    <w:rsid w:val="000B21BA"/>
    <w:rsid w:val="000B4A58"/>
    <w:rsid w:val="000B630E"/>
    <w:rsid w:val="000B7F30"/>
    <w:rsid w:val="000C32FA"/>
    <w:rsid w:val="000C57A3"/>
    <w:rsid w:val="000C5938"/>
    <w:rsid w:val="000C7E6B"/>
    <w:rsid w:val="000D09BE"/>
    <w:rsid w:val="000D14EB"/>
    <w:rsid w:val="000D32C6"/>
    <w:rsid w:val="000E1413"/>
    <w:rsid w:val="000E172A"/>
    <w:rsid w:val="000E4FF2"/>
    <w:rsid w:val="000E5617"/>
    <w:rsid w:val="000E58DD"/>
    <w:rsid w:val="000F0129"/>
    <w:rsid w:val="000F1C71"/>
    <w:rsid w:val="000F2139"/>
    <w:rsid w:val="000F3E49"/>
    <w:rsid w:val="00104812"/>
    <w:rsid w:val="00104D3D"/>
    <w:rsid w:val="001059DA"/>
    <w:rsid w:val="001069D1"/>
    <w:rsid w:val="001104AA"/>
    <w:rsid w:val="00112E8D"/>
    <w:rsid w:val="0011362A"/>
    <w:rsid w:val="0012139B"/>
    <w:rsid w:val="00130060"/>
    <w:rsid w:val="00130838"/>
    <w:rsid w:val="00131926"/>
    <w:rsid w:val="00132983"/>
    <w:rsid w:val="00133773"/>
    <w:rsid w:val="0013602C"/>
    <w:rsid w:val="00144645"/>
    <w:rsid w:val="00144CB3"/>
    <w:rsid w:val="00145220"/>
    <w:rsid w:val="00146874"/>
    <w:rsid w:val="00153652"/>
    <w:rsid w:val="00160CD3"/>
    <w:rsid w:val="00161A49"/>
    <w:rsid w:val="00161BD3"/>
    <w:rsid w:val="00162A40"/>
    <w:rsid w:val="00165205"/>
    <w:rsid w:val="00165563"/>
    <w:rsid w:val="001662DC"/>
    <w:rsid w:val="00171CBC"/>
    <w:rsid w:val="0018103D"/>
    <w:rsid w:val="00181C17"/>
    <w:rsid w:val="00182BCC"/>
    <w:rsid w:val="00184996"/>
    <w:rsid w:val="00186F8A"/>
    <w:rsid w:val="00187482"/>
    <w:rsid w:val="001916F0"/>
    <w:rsid w:val="001967DD"/>
    <w:rsid w:val="0019774A"/>
    <w:rsid w:val="001977AB"/>
    <w:rsid w:val="001A1004"/>
    <w:rsid w:val="001A17FF"/>
    <w:rsid w:val="001A3C6E"/>
    <w:rsid w:val="001A46DD"/>
    <w:rsid w:val="001A49B5"/>
    <w:rsid w:val="001B321E"/>
    <w:rsid w:val="001B4358"/>
    <w:rsid w:val="001B54F9"/>
    <w:rsid w:val="001B69EE"/>
    <w:rsid w:val="001B76A7"/>
    <w:rsid w:val="001C13D1"/>
    <w:rsid w:val="001C1517"/>
    <w:rsid w:val="001C2A6A"/>
    <w:rsid w:val="001C3A42"/>
    <w:rsid w:val="001C460E"/>
    <w:rsid w:val="001C60E6"/>
    <w:rsid w:val="001C6E98"/>
    <w:rsid w:val="001C77DF"/>
    <w:rsid w:val="001D09D1"/>
    <w:rsid w:val="001D0C84"/>
    <w:rsid w:val="001D26C7"/>
    <w:rsid w:val="001D37B8"/>
    <w:rsid w:val="001D4F80"/>
    <w:rsid w:val="001D59EE"/>
    <w:rsid w:val="001E0347"/>
    <w:rsid w:val="001E5007"/>
    <w:rsid w:val="001E589A"/>
    <w:rsid w:val="001F5056"/>
    <w:rsid w:val="001F50AC"/>
    <w:rsid w:val="001F5447"/>
    <w:rsid w:val="001F68E2"/>
    <w:rsid w:val="00200D64"/>
    <w:rsid w:val="002025C5"/>
    <w:rsid w:val="00203A75"/>
    <w:rsid w:val="00204315"/>
    <w:rsid w:val="002064B3"/>
    <w:rsid w:val="002071A7"/>
    <w:rsid w:val="00210A05"/>
    <w:rsid w:val="00212DFE"/>
    <w:rsid w:val="00213345"/>
    <w:rsid w:val="00214EDE"/>
    <w:rsid w:val="00220BAA"/>
    <w:rsid w:val="00227539"/>
    <w:rsid w:val="002307FE"/>
    <w:rsid w:val="00232984"/>
    <w:rsid w:val="0023361D"/>
    <w:rsid w:val="002347AB"/>
    <w:rsid w:val="00234F34"/>
    <w:rsid w:val="0023511D"/>
    <w:rsid w:val="00240BA3"/>
    <w:rsid w:val="00240C32"/>
    <w:rsid w:val="00240C46"/>
    <w:rsid w:val="0024182B"/>
    <w:rsid w:val="00241FD3"/>
    <w:rsid w:val="00242137"/>
    <w:rsid w:val="00242FBD"/>
    <w:rsid w:val="00245277"/>
    <w:rsid w:val="002458B0"/>
    <w:rsid w:val="00245DC2"/>
    <w:rsid w:val="00251886"/>
    <w:rsid w:val="0025427C"/>
    <w:rsid w:val="002645B3"/>
    <w:rsid w:val="00264E6B"/>
    <w:rsid w:val="00265DA5"/>
    <w:rsid w:val="00267386"/>
    <w:rsid w:val="00271182"/>
    <w:rsid w:val="00274B30"/>
    <w:rsid w:val="002758A4"/>
    <w:rsid w:val="002759C1"/>
    <w:rsid w:val="00282A09"/>
    <w:rsid w:val="00282C38"/>
    <w:rsid w:val="00285840"/>
    <w:rsid w:val="00291020"/>
    <w:rsid w:val="002911D6"/>
    <w:rsid w:val="002916D1"/>
    <w:rsid w:val="00291A2C"/>
    <w:rsid w:val="002925F7"/>
    <w:rsid w:val="00293234"/>
    <w:rsid w:val="0029405D"/>
    <w:rsid w:val="0029473F"/>
    <w:rsid w:val="0029510D"/>
    <w:rsid w:val="00295714"/>
    <w:rsid w:val="002A0477"/>
    <w:rsid w:val="002A066A"/>
    <w:rsid w:val="002A29E1"/>
    <w:rsid w:val="002A327E"/>
    <w:rsid w:val="002A4E87"/>
    <w:rsid w:val="002B0502"/>
    <w:rsid w:val="002B780D"/>
    <w:rsid w:val="002B7D21"/>
    <w:rsid w:val="002C2DB0"/>
    <w:rsid w:val="002C2F46"/>
    <w:rsid w:val="002C308D"/>
    <w:rsid w:val="002C53A5"/>
    <w:rsid w:val="002C5A6E"/>
    <w:rsid w:val="002C67EF"/>
    <w:rsid w:val="002C6A23"/>
    <w:rsid w:val="002C7D8F"/>
    <w:rsid w:val="002D2730"/>
    <w:rsid w:val="002D2B9E"/>
    <w:rsid w:val="002D34AC"/>
    <w:rsid w:val="002D7B11"/>
    <w:rsid w:val="002D7D1F"/>
    <w:rsid w:val="002E437C"/>
    <w:rsid w:val="002E56A9"/>
    <w:rsid w:val="002F030B"/>
    <w:rsid w:val="002F1942"/>
    <w:rsid w:val="002F3E36"/>
    <w:rsid w:val="00303A04"/>
    <w:rsid w:val="00304152"/>
    <w:rsid w:val="00305414"/>
    <w:rsid w:val="00305A4B"/>
    <w:rsid w:val="00305B50"/>
    <w:rsid w:val="00305C9F"/>
    <w:rsid w:val="0030643E"/>
    <w:rsid w:val="00306B1E"/>
    <w:rsid w:val="00314F4E"/>
    <w:rsid w:val="00315CC1"/>
    <w:rsid w:val="0032344D"/>
    <w:rsid w:val="003254B2"/>
    <w:rsid w:val="0032612D"/>
    <w:rsid w:val="00331B73"/>
    <w:rsid w:val="003368B5"/>
    <w:rsid w:val="00336E65"/>
    <w:rsid w:val="003411CE"/>
    <w:rsid w:val="0034145D"/>
    <w:rsid w:val="00343411"/>
    <w:rsid w:val="003438DE"/>
    <w:rsid w:val="003477B5"/>
    <w:rsid w:val="0035078D"/>
    <w:rsid w:val="00350DA8"/>
    <w:rsid w:val="0035215B"/>
    <w:rsid w:val="003522E3"/>
    <w:rsid w:val="00353783"/>
    <w:rsid w:val="00355B2E"/>
    <w:rsid w:val="00360B2E"/>
    <w:rsid w:val="00360EE3"/>
    <w:rsid w:val="00361EF7"/>
    <w:rsid w:val="00362B83"/>
    <w:rsid w:val="00362C74"/>
    <w:rsid w:val="00364A5F"/>
    <w:rsid w:val="00365E0F"/>
    <w:rsid w:val="003666BE"/>
    <w:rsid w:val="0036795D"/>
    <w:rsid w:val="00376857"/>
    <w:rsid w:val="0037713F"/>
    <w:rsid w:val="00377AB0"/>
    <w:rsid w:val="00377F00"/>
    <w:rsid w:val="0038200C"/>
    <w:rsid w:val="00384CA9"/>
    <w:rsid w:val="00385ADB"/>
    <w:rsid w:val="00386BE0"/>
    <w:rsid w:val="00390553"/>
    <w:rsid w:val="00391EE7"/>
    <w:rsid w:val="00392BEA"/>
    <w:rsid w:val="00394DBD"/>
    <w:rsid w:val="0039596F"/>
    <w:rsid w:val="00396A3C"/>
    <w:rsid w:val="00397876"/>
    <w:rsid w:val="003A7BD0"/>
    <w:rsid w:val="003B2C4C"/>
    <w:rsid w:val="003B5A27"/>
    <w:rsid w:val="003B679D"/>
    <w:rsid w:val="003C0726"/>
    <w:rsid w:val="003C4A83"/>
    <w:rsid w:val="003C4DA0"/>
    <w:rsid w:val="003D1F14"/>
    <w:rsid w:val="003D20A9"/>
    <w:rsid w:val="003D22FA"/>
    <w:rsid w:val="003D3308"/>
    <w:rsid w:val="003D6AE1"/>
    <w:rsid w:val="003D7294"/>
    <w:rsid w:val="003E1623"/>
    <w:rsid w:val="003E6CF6"/>
    <w:rsid w:val="003E6D7F"/>
    <w:rsid w:val="003F0DE3"/>
    <w:rsid w:val="003F2A0A"/>
    <w:rsid w:val="003F30BC"/>
    <w:rsid w:val="003F466F"/>
    <w:rsid w:val="003F4746"/>
    <w:rsid w:val="0040188F"/>
    <w:rsid w:val="00402746"/>
    <w:rsid w:val="004032F5"/>
    <w:rsid w:val="004048E5"/>
    <w:rsid w:val="00410A89"/>
    <w:rsid w:val="0041276A"/>
    <w:rsid w:val="00412CC5"/>
    <w:rsid w:val="00415441"/>
    <w:rsid w:val="004169A6"/>
    <w:rsid w:val="00417C5D"/>
    <w:rsid w:val="00420971"/>
    <w:rsid w:val="004209D3"/>
    <w:rsid w:val="004249B1"/>
    <w:rsid w:val="004251A6"/>
    <w:rsid w:val="00427C05"/>
    <w:rsid w:val="00432429"/>
    <w:rsid w:val="00432DA6"/>
    <w:rsid w:val="00433D45"/>
    <w:rsid w:val="00433E3D"/>
    <w:rsid w:val="00434E88"/>
    <w:rsid w:val="00436918"/>
    <w:rsid w:val="00440A2C"/>
    <w:rsid w:val="00440B84"/>
    <w:rsid w:val="00443780"/>
    <w:rsid w:val="00450745"/>
    <w:rsid w:val="004560DE"/>
    <w:rsid w:val="0046001F"/>
    <w:rsid w:val="004618F4"/>
    <w:rsid w:val="0046590C"/>
    <w:rsid w:val="00470EA9"/>
    <w:rsid w:val="00473AFC"/>
    <w:rsid w:val="004742EC"/>
    <w:rsid w:val="00474369"/>
    <w:rsid w:val="00474D82"/>
    <w:rsid w:val="00477191"/>
    <w:rsid w:val="00477912"/>
    <w:rsid w:val="00480703"/>
    <w:rsid w:val="00480AAE"/>
    <w:rsid w:val="00480B5F"/>
    <w:rsid w:val="004873A4"/>
    <w:rsid w:val="0048740C"/>
    <w:rsid w:val="00487938"/>
    <w:rsid w:val="00492D1C"/>
    <w:rsid w:val="0049545F"/>
    <w:rsid w:val="004979C5"/>
    <w:rsid w:val="004A1EE3"/>
    <w:rsid w:val="004A5946"/>
    <w:rsid w:val="004A5F11"/>
    <w:rsid w:val="004A6ED7"/>
    <w:rsid w:val="004B0D8C"/>
    <w:rsid w:val="004B122B"/>
    <w:rsid w:val="004B1417"/>
    <w:rsid w:val="004B180F"/>
    <w:rsid w:val="004B4412"/>
    <w:rsid w:val="004B522A"/>
    <w:rsid w:val="004C1CDD"/>
    <w:rsid w:val="004C51F1"/>
    <w:rsid w:val="004C6EF9"/>
    <w:rsid w:val="004C79B2"/>
    <w:rsid w:val="004D4A1E"/>
    <w:rsid w:val="004D5CA6"/>
    <w:rsid w:val="004E413F"/>
    <w:rsid w:val="004E5749"/>
    <w:rsid w:val="004E58BC"/>
    <w:rsid w:val="004F08CA"/>
    <w:rsid w:val="004F3705"/>
    <w:rsid w:val="004F47A2"/>
    <w:rsid w:val="004F6E3C"/>
    <w:rsid w:val="004F7908"/>
    <w:rsid w:val="0050105E"/>
    <w:rsid w:val="0050482C"/>
    <w:rsid w:val="005105D2"/>
    <w:rsid w:val="0051158A"/>
    <w:rsid w:val="00513B6F"/>
    <w:rsid w:val="0051777F"/>
    <w:rsid w:val="0051784D"/>
    <w:rsid w:val="00520BFD"/>
    <w:rsid w:val="00526AB1"/>
    <w:rsid w:val="00527285"/>
    <w:rsid w:val="005308EE"/>
    <w:rsid w:val="00531E8C"/>
    <w:rsid w:val="00533C3E"/>
    <w:rsid w:val="00533DE8"/>
    <w:rsid w:val="00535C71"/>
    <w:rsid w:val="0054144C"/>
    <w:rsid w:val="00541F01"/>
    <w:rsid w:val="00545F99"/>
    <w:rsid w:val="00546754"/>
    <w:rsid w:val="005502A8"/>
    <w:rsid w:val="00550B59"/>
    <w:rsid w:val="0055357F"/>
    <w:rsid w:val="005561AD"/>
    <w:rsid w:val="0056013B"/>
    <w:rsid w:val="00560774"/>
    <w:rsid w:val="00560D05"/>
    <w:rsid w:val="0056146A"/>
    <w:rsid w:val="00564450"/>
    <w:rsid w:val="00565E0C"/>
    <w:rsid w:val="00567A97"/>
    <w:rsid w:val="005707A5"/>
    <w:rsid w:val="00572A04"/>
    <w:rsid w:val="00577B0F"/>
    <w:rsid w:val="00580073"/>
    <w:rsid w:val="00580B4C"/>
    <w:rsid w:val="00580E0D"/>
    <w:rsid w:val="005849CC"/>
    <w:rsid w:val="00586C49"/>
    <w:rsid w:val="00587D46"/>
    <w:rsid w:val="005968FA"/>
    <w:rsid w:val="0059758D"/>
    <w:rsid w:val="005B1055"/>
    <w:rsid w:val="005B5D25"/>
    <w:rsid w:val="005B60C3"/>
    <w:rsid w:val="005B67F2"/>
    <w:rsid w:val="005B6FBF"/>
    <w:rsid w:val="005C1AF5"/>
    <w:rsid w:val="005C1CEF"/>
    <w:rsid w:val="005C5CC8"/>
    <w:rsid w:val="005C5E5B"/>
    <w:rsid w:val="005D0AA8"/>
    <w:rsid w:val="005D0DED"/>
    <w:rsid w:val="005D4B5E"/>
    <w:rsid w:val="005D53D6"/>
    <w:rsid w:val="005D54E7"/>
    <w:rsid w:val="005E18F6"/>
    <w:rsid w:val="005E3D82"/>
    <w:rsid w:val="005E4E68"/>
    <w:rsid w:val="005E5CB6"/>
    <w:rsid w:val="005F08CD"/>
    <w:rsid w:val="005F0FBF"/>
    <w:rsid w:val="006046F7"/>
    <w:rsid w:val="00606B1B"/>
    <w:rsid w:val="00612A87"/>
    <w:rsid w:val="00612C6B"/>
    <w:rsid w:val="0061423B"/>
    <w:rsid w:val="00614AF4"/>
    <w:rsid w:val="006159BA"/>
    <w:rsid w:val="00616ECA"/>
    <w:rsid w:val="00621B6D"/>
    <w:rsid w:val="00624217"/>
    <w:rsid w:val="006301AC"/>
    <w:rsid w:val="00630B98"/>
    <w:rsid w:val="0063260B"/>
    <w:rsid w:val="006343EB"/>
    <w:rsid w:val="0064101E"/>
    <w:rsid w:val="00642C94"/>
    <w:rsid w:val="00643792"/>
    <w:rsid w:val="00646402"/>
    <w:rsid w:val="00652488"/>
    <w:rsid w:val="00653BBA"/>
    <w:rsid w:val="006556C9"/>
    <w:rsid w:val="00663DD2"/>
    <w:rsid w:val="006648BE"/>
    <w:rsid w:val="0067279B"/>
    <w:rsid w:val="00673F0F"/>
    <w:rsid w:val="00675C5E"/>
    <w:rsid w:val="00677DD8"/>
    <w:rsid w:val="00692254"/>
    <w:rsid w:val="00692D39"/>
    <w:rsid w:val="006A1169"/>
    <w:rsid w:val="006A28A2"/>
    <w:rsid w:val="006A6519"/>
    <w:rsid w:val="006B0890"/>
    <w:rsid w:val="006B2E74"/>
    <w:rsid w:val="006B3807"/>
    <w:rsid w:val="006B7F39"/>
    <w:rsid w:val="006C0C1C"/>
    <w:rsid w:val="006C1FF5"/>
    <w:rsid w:val="006C4FE7"/>
    <w:rsid w:val="006D02ED"/>
    <w:rsid w:val="006D0435"/>
    <w:rsid w:val="006D1E9B"/>
    <w:rsid w:val="006D4A42"/>
    <w:rsid w:val="006D4AC5"/>
    <w:rsid w:val="006D76F2"/>
    <w:rsid w:val="006D7CE0"/>
    <w:rsid w:val="006E201B"/>
    <w:rsid w:val="006E2BB3"/>
    <w:rsid w:val="006E2FCC"/>
    <w:rsid w:val="006E5412"/>
    <w:rsid w:val="006F3FEC"/>
    <w:rsid w:val="006F5056"/>
    <w:rsid w:val="006F5B0B"/>
    <w:rsid w:val="006F7C92"/>
    <w:rsid w:val="00700046"/>
    <w:rsid w:val="007008B4"/>
    <w:rsid w:val="00701049"/>
    <w:rsid w:val="00702C61"/>
    <w:rsid w:val="00704D20"/>
    <w:rsid w:val="0070645B"/>
    <w:rsid w:val="007065B0"/>
    <w:rsid w:val="007066AC"/>
    <w:rsid w:val="00707EEE"/>
    <w:rsid w:val="00710A71"/>
    <w:rsid w:val="0071396E"/>
    <w:rsid w:val="007151D7"/>
    <w:rsid w:val="0072446C"/>
    <w:rsid w:val="007270DE"/>
    <w:rsid w:val="00731404"/>
    <w:rsid w:val="00731DF8"/>
    <w:rsid w:val="007338D1"/>
    <w:rsid w:val="00734EC9"/>
    <w:rsid w:val="00740146"/>
    <w:rsid w:val="007430D7"/>
    <w:rsid w:val="00744502"/>
    <w:rsid w:val="00746184"/>
    <w:rsid w:val="007473C8"/>
    <w:rsid w:val="00754621"/>
    <w:rsid w:val="0075484D"/>
    <w:rsid w:val="007562CC"/>
    <w:rsid w:val="007577B0"/>
    <w:rsid w:val="00760CC5"/>
    <w:rsid w:val="00762982"/>
    <w:rsid w:val="007660B5"/>
    <w:rsid w:val="00766D68"/>
    <w:rsid w:val="00772EE8"/>
    <w:rsid w:val="007737B7"/>
    <w:rsid w:val="0077391C"/>
    <w:rsid w:val="00774E22"/>
    <w:rsid w:val="007752C0"/>
    <w:rsid w:val="00775E70"/>
    <w:rsid w:val="0077639A"/>
    <w:rsid w:val="007771BD"/>
    <w:rsid w:val="00780670"/>
    <w:rsid w:val="00780BDB"/>
    <w:rsid w:val="00781495"/>
    <w:rsid w:val="0078203C"/>
    <w:rsid w:val="00784F24"/>
    <w:rsid w:val="00785283"/>
    <w:rsid w:val="00790839"/>
    <w:rsid w:val="007915CE"/>
    <w:rsid w:val="00792846"/>
    <w:rsid w:val="007A698D"/>
    <w:rsid w:val="007B1763"/>
    <w:rsid w:val="007B2F8E"/>
    <w:rsid w:val="007B3624"/>
    <w:rsid w:val="007B3B8A"/>
    <w:rsid w:val="007C1DE8"/>
    <w:rsid w:val="007C2726"/>
    <w:rsid w:val="007C5FC1"/>
    <w:rsid w:val="007C6ECC"/>
    <w:rsid w:val="007D077F"/>
    <w:rsid w:val="007D3815"/>
    <w:rsid w:val="007D478B"/>
    <w:rsid w:val="007D5561"/>
    <w:rsid w:val="007E094F"/>
    <w:rsid w:val="007E2A5B"/>
    <w:rsid w:val="007E4FD0"/>
    <w:rsid w:val="007E7339"/>
    <w:rsid w:val="007E7921"/>
    <w:rsid w:val="007E7F94"/>
    <w:rsid w:val="007F521D"/>
    <w:rsid w:val="008004C7"/>
    <w:rsid w:val="00801F81"/>
    <w:rsid w:val="008026D9"/>
    <w:rsid w:val="00803EC9"/>
    <w:rsid w:val="008041A0"/>
    <w:rsid w:val="00811DF1"/>
    <w:rsid w:val="00813CBB"/>
    <w:rsid w:val="00815FDE"/>
    <w:rsid w:val="008170BF"/>
    <w:rsid w:val="00817F4C"/>
    <w:rsid w:val="00822B80"/>
    <w:rsid w:val="00823121"/>
    <w:rsid w:val="00827603"/>
    <w:rsid w:val="008317E1"/>
    <w:rsid w:val="00832421"/>
    <w:rsid w:val="00836498"/>
    <w:rsid w:val="00837178"/>
    <w:rsid w:val="008373A0"/>
    <w:rsid w:val="0084513A"/>
    <w:rsid w:val="00847CDC"/>
    <w:rsid w:val="0085099E"/>
    <w:rsid w:val="00850BA3"/>
    <w:rsid w:val="00852642"/>
    <w:rsid w:val="00854D70"/>
    <w:rsid w:val="00857CAA"/>
    <w:rsid w:val="0086196D"/>
    <w:rsid w:val="00862B1C"/>
    <w:rsid w:val="0087024F"/>
    <w:rsid w:val="008705F6"/>
    <w:rsid w:val="0087067B"/>
    <w:rsid w:val="008727B0"/>
    <w:rsid w:val="00873884"/>
    <w:rsid w:val="00874542"/>
    <w:rsid w:val="00875B77"/>
    <w:rsid w:val="008770B6"/>
    <w:rsid w:val="00877496"/>
    <w:rsid w:val="00877F4C"/>
    <w:rsid w:val="00883CE1"/>
    <w:rsid w:val="00884803"/>
    <w:rsid w:val="00884CD1"/>
    <w:rsid w:val="00884F5D"/>
    <w:rsid w:val="008870F0"/>
    <w:rsid w:val="00887793"/>
    <w:rsid w:val="00887883"/>
    <w:rsid w:val="008909B2"/>
    <w:rsid w:val="00890DDE"/>
    <w:rsid w:val="00894DB8"/>
    <w:rsid w:val="00896A4C"/>
    <w:rsid w:val="008973C7"/>
    <w:rsid w:val="008A0594"/>
    <w:rsid w:val="008A2471"/>
    <w:rsid w:val="008A36AF"/>
    <w:rsid w:val="008A4BD0"/>
    <w:rsid w:val="008A6057"/>
    <w:rsid w:val="008A65DD"/>
    <w:rsid w:val="008B198C"/>
    <w:rsid w:val="008B1D75"/>
    <w:rsid w:val="008B2DE2"/>
    <w:rsid w:val="008B465B"/>
    <w:rsid w:val="008B5E92"/>
    <w:rsid w:val="008B62DF"/>
    <w:rsid w:val="008B6C53"/>
    <w:rsid w:val="008C0099"/>
    <w:rsid w:val="008C13E3"/>
    <w:rsid w:val="008C1C59"/>
    <w:rsid w:val="008C3CFA"/>
    <w:rsid w:val="008C3EAC"/>
    <w:rsid w:val="008C3F71"/>
    <w:rsid w:val="008C6510"/>
    <w:rsid w:val="008C6833"/>
    <w:rsid w:val="008C6D4B"/>
    <w:rsid w:val="008D04B5"/>
    <w:rsid w:val="008D13E4"/>
    <w:rsid w:val="008D1952"/>
    <w:rsid w:val="008D21F5"/>
    <w:rsid w:val="008D2E04"/>
    <w:rsid w:val="008D31C4"/>
    <w:rsid w:val="008D528B"/>
    <w:rsid w:val="008E0436"/>
    <w:rsid w:val="008E3CA4"/>
    <w:rsid w:val="008E3F07"/>
    <w:rsid w:val="008E67D5"/>
    <w:rsid w:val="008F09A5"/>
    <w:rsid w:val="008F10AF"/>
    <w:rsid w:val="008F1343"/>
    <w:rsid w:val="008F7EDF"/>
    <w:rsid w:val="009000C5"/>
    <w:rsid w:val="0090062C"/>
    <w:rsid w:val="009045E8"/>
    <w:rsid w:val="00912AAA"/>
    <w:rsid w:val="00912C68"/>
    <w:rsid w:val="00914A20"/>
    <w:rsid w:val="00916656"/>
    <w:rsid w:val="00922741"/>
    <w:rsid w:val="00922D8F"/>
    <w:rsid w:val="009247C1"/>
    <w:rsid w:val="00924D86"/>
    <w:rsid w:val="00927748"/>
    <w:rsid w:val="009308AA"/>
    <w:rsid w:val="00931144"/>
    <w:rsid w:val="0093424C"/>
    <w:rsid w:val="00934336"/>
    <w:rsid w:val="00936CE5"/>
    <w:rsid w:val="00941A7E"/>
    <w:rsid w:val="00942C1C"/>
    <w:rsid w:val="009442C4"/>
    <w:rsid w:val="00950E82"/>
    <w:rsid w:val="00954C51"/>
    <w:rsid w:val="00956D5A"/>
    <w:rsid w:val="00956E7E"/>
    <w:rsid w:val="00957B11"/>
    <w:rsid w:val="009617CB"/>
    <w:rsid w:val="009660FD"/>
    <w:rsid w:val="00966FFC"/>
    <w:rsid w:val="00971CFD"/>
    <w:rsid w:val="00973F69"/>
    <w:rsid w:val="00982904"/>
    <w:rsid w:val="00984233"/>
    <w:rsid w:val="00991F47"/>
    <w:rsid w:val="009947E8"/>
    <w:rsid w:val="00995317"/>
    <w:rsid w:val="009A042B"/>
    <w:rsid w:val="009A0AA1"/>
    <w:rsid w:val="009A1D30"/>
    <w:rsid w:val="009A3680"/>
    <w:rsid w:val="009A44A6"/>
    <w:rsid w:val="009A5BDF"/>
    <w:rsid w:val="009A6936"/>
    <w:rsid w:val="009B2111"/>
    <w:rsid w:val="009B2DA9"/>
    <w:rsid w:val="009B38A8"/>
    <w:rsid w:val="009B63D0"/>
    <w:rsid w:val="009C0067"/>
    <w:rsid w:val="009C11CF"/>
    <w:rsid w:val="009C343E"/>
    <w:rsid w:val="009C3723"/>
    <w:rsid w:val="009C3A1E"/>
    <w:rsid w:val="009C5B11"/>
    <w:rsid w:val="009D01EE"/>
    <w:rsid w:val="009D06FB"/>
    <w:rsid w:val="009D6002"/>
    <w:rsid w:val="009D6463"/>
    <w:rsid w:val="009D674E"/>
    <w:rsid w:val="009E3F85"/>
    <w:rsid w:val="009E6CC8"/>
    <w:rsid w:val="009E71B1"/>
    <w:rsid w:val="009E7B24"/>
    <w:rsid w:val="009F16D3"/>
    <w:rsid w:val="009F1F0B"/>
    <w:rsid w:val="009F422B"/>
    <w:rsid w:val="009F4754"/>
    <w:rsid w:val="009F5745"/>
    <w:rsid w:val="009F5C64"/>
    <w:rsid w:val="009F735B"/>
    <w:rsid w:val="009F797A"/>
    <w:rsid w:val="009F79AE"/>
    <w:rsid w:val="00A05423"/>
    <w:rsid w:val="00A11C1A"/>
    <w:rsid w:val="00A13467"/>
    <w:rsid w:val="00A136CC"/>
    <w:rsid w:val="00A17A25"/>
    <w:rsid w:val="00A221C3"/>
    <w:rsid w:val="00A2476E"/>
    <w:rsid w:val="00A25D30"/>
    <w:rsid w:val="00A3259D"/>
    <w:rsid w:val="00A32B72"/>
    <w:rsid w:val="00A34398"/>
    <w:rsid w:val="00A356A2"/>
    <w:rsid w:val="00A36BF4"/>
    <w:rsid w:val="00A424E7"/>
    <w:rsid w:val="00A44459"/>
    <w:rsid w:val="00A45771"/>
    <w:rsid w:val="00A5168F"/>
    <w:rsid w:val="00A51856"/>
    <w:rsid w:val="00A530AA"/>
    <w:rsid w:val="00A54DFA"/>
    <w:rsid w:val="00A55C5D"/>
    <w:rsid w:val="00A55C68"/>
    <w:rsid w:val="00A56296"/>
    <w:rsid w:val="00A62BB3"/>
    <w:rsid w:val="00A6636E"/>
    <w:rsid w:val="00A67467"/>
    <w:rsid w:val="00A72F5B"/>
    <w:rsid w:val="00A75795"/>
    <w:rsid w:val="00A77066"/>
    <w:rsid w:val="00A80AB7"/>
    <w:rsid w:val="00A81465"/>
    <w:rsid w:val="00A83729"/>
    <w:rsid w:val="00A867A0"/>
    <w:rsid w:val="00A86985"/>
    <w:rsid w:val="00A86D3E"/>
    <w:rsid w:val="00A87359"/>
    <w:rsid w:val="00A927E1"/>
    <w:rsid w:val="00A93DF9"/>
    <w:rsid w:val="00A96DBC"/>
    <w:rsid w:val="00A97837"/>
    <w:rsid w:val="00AA3190"/>
    <w:rsid w:val="00AA5891"/>
    <w:rsid w:val="00AB1383"/>
    <w:rsid w:val="00AB586E"/>
    <w:rsid w:val="00AB6F97"/>
    <w:rsid w:val="00AC3A3B"/>
    <w:rsid w:val="00AD00CD"/>
    <w:rsid w:val="00AD1C5D"/>
    <w:rsid w:val="00AD47E3"/>
    <w:rsid w:val="00AD5DE5"/>
    <w:rsid w:val="00AE0B1E"/>
    <w:rsid w:val="00AE135D"/>
    <w:rsid w:val="00AE154E"/>
    <w:rsid w:val="00AE42AE"/>
    <w:rsid w:val="00AE441F"/>
    <w:rsid w:val="00AF463A"/>
    <w:rsid w:val="00AF66A0"/>
    <w:rsid w:val="00B00499"/>
    <w:rsid w:val="00B05C96"/>
    <w:rsid w:val="00B06BC1"/>
    <w:rsid w:val="00B0706B"/>
    <w:rsid w:val="00B11F6E"/>
    <w:rsid w:val="00B14771"/>
    <w:rsid w:val="00B15059"/>
    <w:rsid w:val="00B1557B"/>
    <w:rsid w:val="00B17D31"/>
    <w:rsid w:val="00B20330"/>
    <w:rsid w:val="00B223B0"/>
    <w:rsid w:val="00B2352E"/>
    <w:rsid w:val="00B2364B"/>
    <w:rsid w:val="00B2504E"/>
    <w:rsid w:val="00B308D6"/>
    <w:rsid w:val="00B32C8C"/>
    <w:rsid w:val="00B360E8"/>
    <w:rsid w:val="00B36236"/>
    <w:rsid w:val="00B36D10"/>
    <w:rsid w:val="00B43A3D"/>
    <w:rsid w:val="00B45D30"/>
    <w:rsid w:val="00B4757B"/>
    <w:rsid w:val="00B47D3F"/>
    <w:rsid w:val="00B52E81"/>
    <w:rsid w:val="00B56A43"/>
    <w:rsid w:val="00B56B26"/>
    <w:rsid w:val="00B576C4"/>
    <w:rsid w:val="00B61A0F"/>
    <w:rsid w:val="00B63798"/>
    <w:rsid w:val="00B647BD"/>
    <w:rsid w:val="00B65630"/>
    <w:rsid w:val="00B65F1F"/>
    <w:rsid w:val="00B67FA7"/>
    <w:rsid w:val="00B71CD9"/>
    <w:rsid w:val="00B72B90"/>
    <w:rsid w:val="00B74A22"/>
    <w:rsid w:val="00B74AE5"/>
    <w:rsid w:val="00B75176"/>
    <w:rsid w:val="00B7544A"/>
    <w:rsid w:val="00B763F7"/>
    <w:rsid w:val="00B82391"/>
    <w:rsid w:val="00B82507"/>
    <w:rsid w:val="00B83A78"/>
    <w:rsid w:val="00B85A5C"/>
    <w:rsid w:val="00B8717A"/>
    <w:rsid w:val="00B90221"/>
    <w:rsid w:val="00B90EDE"/>
    <w:rsid w:val="00B9321D"/>
    <w:rsid w:val="00B93BDC"/>
    <w:rsid w:val="00B976B1"/>
    <w:rsid w:val="00BA2C97"/>
    <w:rsid w:val="00BA31FD"/>
    <w:rsid w:val="00BA47FA"/>
    <w:rsid w:val="00BB2DD7"/>
    <w:rsid w:val="00BB31FA"/>
    <w:rsid w:val="00BB3F5C"/>
    <w:rsid w:val="00BB476C"/>
    <w:rsid w:val="00BB4A55"/>
    <w:rsid w:val="00BB59CD"/>
    <w:rsid w:val="00BC091C"/>
    <w:rsid w:val="00BC31D6"/>
    <w:rsid w:val="00BC4BD6"/>
    <w:rsid w:val="00BD0BD0"/>
    <w:rsid w:val="00BD15C4"/>
    <w:rsid w:val="00BD3A29"/>
    <w:rsid w:val="00BE0BF0"/>
    <w:rsid w:val="00BE20B7"/>
    <w:rsid w:val="00BF31BC"/>
    <w:rsid w:val="00BF39DE"/>
    <w:rsid w:val="00BF3EC5"/>
    <w:rsid w:val="00BF432A"/>
    <w:rsid w:val="00BF5FA6"/>
    <w:rsid w:val="00BF6616"/>
    <w:rsid w:val="00BF68C7"/>
    <w:rsid w:val="00BF6C49"/>
    <w:rsid w:val="00C01F63"/>
    <w:rsid w:val="00C05222"/>
    <w:rsid w:val="00C06B30"/>
    <w:rsid w:val="00C075DB"/>
    <w:rsid w:val="00C077A7"/>
    <w:rsid w:val="00C10DC3"/>
    <w:rsid w:val="00C11A82"/>
    <w:rsid w:val="00C216B5"/>
    <w:rsid w:val="00C243BD"/>
    <w:rsid w:val="00C249D4"/>
    <w:rsid w:val="00C30B99"/>
    <w:rsid w:val="00C365CA"/>
    <w:rsid w:val="00C36B2B"/>
    <w:rsid w:val="00C45EA9"/>
    <w:rsid w:val="00C468E3"/>
    <w:rsid w:val="00C475F8"/>
    <w:rsid w:val="00C50286"/>
    <w:rsid w:val="00C60090"/>
    <w:rsid w:val="00C64419"/>
    <w:rsid w:val="00C654B1"/>
    <w:rsid w:val="00C66BC7"/>
    <w:rsid w:val="00C67894"/>
    <w:rsid w:val="00C72ED1"/>
    <w:rsid w:val="00C747B6"/>
    <w:rsid w:val="00C77FB4"/>
    <w:rsid w:val="00C81266"/>
    <w:rsid w:val="00C821A7"/>
    <w:rsid w:val="00C83D0E"/>
    <w:rsid w:val="00C84EC8"/>
    <w:rsid w:val="00C87D70"/>
    <w:rsid w:val="00C916E6"/>
    <w:rsid w:val="00C91AC0"/>
    <w:rsid w:val="00C9244D"/>
    <w:rsid w:val="00C9306F"/>
    <w:rsid w:val="00C946E5"/>
    <w:rsid w:val="00C95787"/>
    <w:rsid w:val="00CA07EE"/>
    <w:rsid w:val="00CA370A"/>
    <w:rsid w:val="00CA475F"/>
    <w:rsid w:val="00CA5C91"/>
    <w:rsid w:val="00CA5E69"/>
    <w:rsid w:val="00CA7CCC"/>
    <w:rsid w:val="00CB4659"/>
    <w:rsid w:val="00CB5BEC"/>
    <w:rsid w:val="00CB65A3"/>
    <w:rsid w:val="00CC29C7"/>
    <w:rsid w:val="00CD1C74"/>
    <w:rsid w:val="00CD1EC3"/>
    <w:rsid w:val="00CD212E"/>
    <w:rsid w:val="00CD3A83"/>
    <w:rsid w:val="00CD4789"/>
    <w:rsid w:val="00CD6BFD"/>
    <w:rsid w:val="00CD7385"/>
    <w:rsid w:val="00CE25C1"/>
    <w:rsid w:val="00CE27E2"/>
    <w:rsid w:val="00CE52F3"/>
    <w:rsid w:val="00CE5EA8"/>
    <w:rsid w:val="00CE6785"/>
    <w:rsid w:val="00CF1BB9"/>
    <w:rsid w:val="00CF1F80"/>
    <w:rsid w:val="00CF2D6F"/>
    <w:rsid w:val="00CF4206"/>
    <w:rsid w:val="00CF584E"/>
    <w:rsid w:val="00CF7A3B"/>
    <w:rsid w:val="00D0240E"/>
    <w:rsid w:val="00D126E3"/>
    <w:rsid w:val="00D1295D"/>
    <w:rsid w:val="00D141C9"/>
    <w:rsid w:val="00D16E88"/>
    <w:rsid w:val="00D179B0"/>
    <w:rsid w:val="00D2030A"/>
    <w:rsid w:val="00D236D3"/>
    <w:rsid w:val="00D2388B"/>
    <w:rsid w:val="00D257C7"/>
    <w:rsid w:val="00D33555"/>
    <w:rsid w:val="00D33AF2"/>
    <w:rsid w:val="00D34014"/>
    <w:rsid w:val="00D351FF"/>
    <w:rsid w:val="00D356CF"/>
    <w:rsid w:val="00D37DAD"/>
    <w:rsid w:val="00D4157F"/>
    <w:rsid w:val="00D4450D"/>
    <w:rsid w:val="00D45017"/>
    <w:rsid w:val="00D453E6"/>
    <w:rsid w:val="00D501E4"/>
    <w:rsid w:val="00D51959"/>
    <w:rsid w:val="00D612CE"/>
    <w:rsid w:val="00D63017"/>
    <w:rsid w:val="00D66B36"/>
    <w:rsid w:val="00D67059"/>
    <w:rsid w:val="00D770C8"/>
    <w:rsid w:val="00D77720"/>
    <w:rsid w:val="00D80AC5"/>
    <w:rsid w:val="00D81355"/>
    <w:rsid w:val="00D81C53"/>
    <w:rsid w:val="00D827EA"/>
    <w:rsid w:val="00D84A1C"/>
    <w:rsid w:val="00D8558C"/>
    <w:rsid w:val="00D85614"/>
    <w:rsid w:val="00D91603"/>
    <w:rsid w:val="00D916A8"/>
    <w:rsid w:val="00D94073"/>
    <w:rsid w:val="00D9595E"/>
    <w:rsid w:val="00DA2C2C"/>
    <w:rsid w:val="00DA7AC3"/>
    <w:rsid w:val="00DB0146"/>
    <w:rsid w:val="00DB033D"/>
    <w:rsid w:val="00DB2E52"/>
    <w:rsid w:val="00DB7258"/>
    <w:rsid w:val="00DC2F31"/>
    <w:rsid w:val="00DC3792"/>
    <w:rsid w:val="00DC4B6C"/>
    <w:rsid w:val="00DC5610"/>
    <w:rsid w:val="00DD6955"/>
    <w:rsid w:val="00DE34E5"/>
    <w:rsid w:val="00DE368A"/>
    <w:rsid w:val="00DF0907"/>
    <w:rsid w:val="00DF247D"/>
    <w:rsid w:val="00DF3969"/>
    <w:rsid w:val="00DF3A74"/>
    <w:rsid w:val="00DF5030"/>
    <w:rsid w:val="00DF5358"/>
    <w:rsid w:val="00E019F9"/>
    <w:rsid w:val="00E027DE"/>
    <w:rsid w:val="00E042B0"/>
    <w:rsid w:val="00E05ABC"/>
    <w:rsid w:val="00E10CFB"/>
    <w:rsid w:val="00E111B1"/>
    <w:rsid w:val="00E12934"/>
    <w:rsid w:val="00E14088"/>
    <w:rsid w:val="00E17350"/>
    <w:rsid w:val="00E21190"/>
    <w:rsid w:val="00E23A14"/>
    <w:rsid w:val="00E253C0"/>
    <w:rsid w:val="00E26149"/>
    <w:rsid w:val="00E2735F"/>
    <w:rsid w:val="00E32122"/>
    <w:rsid w:val="00E32D1D"/>
    <w:rsid w:val="00E33282"/>
    <w:rsid w:val="00E34F6B"/>
    <w:rsid w:val="00E35280"/>
    <w:rsid w:val="00E42DE1"/>
    <w:rsid w:val="00E46798"/>
    <w:rsid w:val="00E47E34"/>
    <w:rsid w:val="00E63866"/>
    <w:rsid w:val="00E652C4"/>
    <w:rsid w:val="00E655C1"/>
    <w:rsid w:val="00E70D23"/>
    <w:rsid w:val="00E74427"/>
    <w:rsid w:val="00E76AAD"/>
    <w:rsid w:val="00E76EB0"/>
    <w:rsid w:val="00E77B5C"/>
    <w:rsid w:val="00E77C26"/>
    <w:rsid w:val="00E77EA7"/>
    <w:rsid w:val="00E82346"/>
    <w:rsid w:val="00E84361"/>
    <w:rsid w:val="00E85C70"/>
    <w:rsid w:val="00E87053"/>
    <w:rsid w:val="00E873E7"/>
    <w:rsid w:val="00E87E4D"/>
    <w:rsid w:val="00E9214F"/>
    <w:rsid w:val="00E923F2"/>
    <w:rsid w:val="00E93F12"/>
    <w:rsid w:val="00E95CB0"/>
    <w:rsid w:val="00EA5D60"/>
    <w:rsid w:val="00EA7439"/>
    <w:rsid w:val="00EB4CFA"/>
    <w:rsid w:val="00EB64E1"/>
    <w:rsid w:val="00EC0419"/>
    <w:rsid w:val="00EC31E1"/>
    <w:rsid w:val="00EC432C"/>
    <w:rsid w:val="00EC5D9D"/>
    <w:rsid w:val="00ED007F"/>
    <w:rsid w:val="00ED15A5"/>
    <w:rsid w:val="00ED1D94"/>
    <w:rsid w:val="00ED785B"/>
    <w:rsid w:val="00ED7EE2"/>
    <w:rsid w:val="00EE15CA"/>
    <w:rsid w:val="00EE3830"/>
    <w:rsid w:val="00EE5475"/>
    <w:rsid w:val="00EE5A35"/>
    <w:rsid w:val="00EE7B68"/>
    <w:rsid w:val="00EF3560"/>
    <w:rsid w:val="00EF3998"/>
    <w:rsid w:val="00EF685A"/>
    <w:rsid w:val="00F02D20"/>
    <w:rsid w:val="00F03178"/>
    <w:rsid w:val="00F04C6A"/>
    <w:rsid w:val="00F072F4"/>
    <w:rsid w:val="00F1368C"/>
    <w:rsid w:val="00F20351"/>
    <w:rsid w:val="00F204B9"/>
    <w:rsid w:val="00F24AFD"/>
    <w:rsid w:val="00F25578"/>
    <w:rsid w:val="00F26016"/>
    <w:rsid w:val="00F32E06"/>
    <w:rsid w:val="00F34062"/>
    <w:rsid w:val="00F346A9"/>
    <w:rsid w:val="00F34CA6"/>
    <w:rsid w:val="00F41F8C"/>
    <w:rsid w:val="00F434A8"/>
    <w:rsid w:val="00F46390"/>
    <w:rsid w:val="00F46E22"/>
    <w:rsid w:val="00F46F95"/>
    <w:rsid w:val="00F4759E"/>
    <w:rsid w:val="00F47EF4"/>
    <w:rsid w:val="00F54085"/>
    <w:rsid w:val="00F55664"/>
    <w:rsid w:val="00F560B0"/>
    <w:rsid w:val="00F56E0E"/>
    <w:rsid w:val="00F62AF5"/>
    <w:rsid w:val="00F6338E"/>
    <w:rsid w:val="00F659BD"/>
    <w:rsid w:val="00F669F2"/>
    <w:rsid w:val="00F679CA"/>
    <w:rsid w:val="00F70738"/>
    <w:rsid w:val="00F73444"/>
    <w:rsid w:val="00F75AC4"/>
    <w:rsid w:val="00F77CF4"/>
    <w:rsid w:val="00F77DFF"/>
    <w:rsid w:val="00F85B86"/>
    <w:rsid w:val="00F865EB"/>
    <w:rsid w:val="00F963B7"/>
    <w:rsid w:val="00F969A0"/>
    <w:rsid w:val="00FA1DB0"/>
    <w:rsid w:val="00FA653D"/>
    <w:rsid w:val="00FB2345"/>
    <w:rsid w:val="00FB523D"/>
    <w:rsid w:val="00FB6848"/>
    <w:rsid w:val="00FB7301"/>
    <w:rsid w:val="00FC0236"/>
    <w:rsid w:val="00FC0E0A"/>
    <w:rsid w:val="00FC36B5"/>
    <w:rsid w:val="00FC755E"/>
    <w:rsid w:val="00FD1451"/>
    <w:rsid w:val="00FD2A33"/>
    <w:rsid w:val="00FD2CFC"/>
    <w:rsid w:val="00FD6782"/>
    <w:rsid w:val="00FD7A59"/>
    <w:rsid w:val="00FE0D03"/>
    <w:rsid w:val="00FE2B25"/>
    <w:rsid w:val="00FE6AF6"/>
    <w:rsid w:val="00FE6B12"/>
    <w:rsid w:val="00FE778A"/>
    <w:rsid w:val="00FF128A"/>
    <w:rsid w:val="00FF24CD"/>
    <w:rsid w:val="00FF45E4"/>
    <w:rsid w:val="00FF46DF"/>
    <w:rsid w:val="00FF5619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067B"/>
    <w:rPr>
      <w:rFonts w:ascii="Arial" w:hAnsi="Arial"/>
      <w:szCs w:val="24"/>
    </w:rPr>
  </w:style>
  <w:style w:type="paragraph" w:styleId="Heading1">
    <w:name w:val="heading 1"/>
    <w:basedOn w:val="Heading4"/>
    <w:next w:val="Normal"/>
    <w:link w:val="Heading1Char"/>
    <w:qFormat/>
    <w:rsid w:val="009F797A"/>
    <w:pPr>
      <w:spacing w:before="520" w:after="240"/>
      <w:outlineLvl w:val="0"/>
    </w:pPr>
    <w:rPr>
      <w:sz w:val="22"/>
    </w:rPr>
  </w:style>
  <w:style w:type="paragraph" w:styleId="Heading2">
    <w:name w:val="heading 2"/>
    <w:basedOn w:val="Heading5"/>
    <w:next w:val="Normal"/>
    <w:qFormat/>
    <w:rsid w:val="009F797A"/>
    <w:pPr>
      <w:spacing w:before="400" w:after="120"/>
      <w:outlineLvl w:val="1"/>
    </w:pPr>
  </w:style>
  <w:style w:type="paragraph" w:styleId="Heading3">
    <w:name w:val="heading 3"/>
    <w:basedOn w:val="Heading6"/>
    <w:next w:val="Normal"/>
    <w:qFormat/>
    <w:rsid w:val="00C01F63"/>
    <w:pPr>
      <w:spacing w:after="120"/>
      <w:contextualSpacing/>
      <w:outlineLvl w:val="2"/>
    </w:pPr>
  </w:style>
  <w:style w:type="paragraph" w:styleId="Heading4">
    <w:name w:val="heading 4"/>
    <w:basedOn w:val="Normal"/>
    <w:next w:val="Normal"/>
    <w:qFormat/>
    <w:rsid w:val="00A45771"/>
    <w:pPr>
      <w:keepNext/>
      <w:spacing w:before="120"/>
      <w:outlineLvl w:val="3"/>
    </w:pPr>
    <w:rPr>
      <w:rFonts w:cs="Arial"/>
      <w:b/>
      <w:smallCaps/>
    </w:rPr>
  </w:style>
  <w:style w:type="paragraph" w:styleId="Heading5">
    <w:name w:val="heading 5"/>
    <w:basedOn w:val="Normal"/>
    <w:next w:val="Normal"/>
    <w:qFormat/>
    <w:rsid w:val="00A45771"/>
    <w:pPr>
      <w:keepNext/>
      <w:spacing w:before="120"/>
      <w:outlineLvl w:val="4"/>
    </w:pPr>
    <w:rPr>
      <w:rFonts w:cs="Arial"/>
      <w:b/>
      <w:szCs w:val="28"/>
    </w:rPr>
  </w:style>
  <w:style w:type="paragraph" w:styleId="Heading6">
    <w:name w:val="heading 6"/>
    <w:basedOn w:val="Normal"/>
    <w:next w:val="Normal"/>
    <w:qFormat/>
    <w:rsid w:val="00A45771"/>
    <w:pPr>
      <w:keepNext/>
      <w:spacing w:before="120"/>
      <w:outlineLvl w:val="5"/>
    </w:pPr>
    <w:rPr>
      <w:rFonts w:cs="Arial"/>
      <w:b/>
      <w:i/>
      <w:szCs w:val="28"/>
    </w:rPr>
  </w:style>
  <w:style w:type="paragraph" w:styleId="Heading7">
    <w:name w:val="heading 7"/>
    <w:basedOn w:val="Normal"/>
    <w:next w:val="Normal"/>
    <w:qFormat/>
    <w:rsid w:val="00A45771"/>
    <w:pPr>
      <w:keepNext/>
      <w:spacing w:before="120"/>
      <w:outlineLvl w:val="6"/>
    </w:pPr>
    <w:rPr>
      <w:rFonts w:cs="Arial"/>
      <w:szCs w:val="28"/>
      <w:u w:val="single"/>
    </w:rPr>
  </w:style>
  <w:style w:type="paragraph" w:styleId="Heading8">
    <w:name w:val="heading 8"/>
    <w:basedOn w:val="Normal"/>
    <w:next w:val="Normal"/>
    <w:qFormat/>
    <w:rsid w:val="00A45771"/>
    <w:pPr>
      <w:spacing w:before="120"/>
      <w:outlineLvl w:val="7"/>
    </w:pPr>
    <w:rPr>
      <w:i/>
      <w:iCs/>
      <w:u w:val="single"/>
    </w:rPr>
  </w:style>
  <w:style w:type="paragraph" w:styleId="Heading9">
    <w:name w:val="heading 9"/>
    <w:basedOn w:val="Normal"/>
    <w:next w:val="Normal"/>
    <w:qFormat/>
    <w:rsid w:val="00A45771"/>
    <w:pPr>
      <w:spacing w:before="120"/>
      <w:ind w:left="720"/>
      <w:outlineLvl w:val="8"/>
    </w:pPr>
    <w:rPr>
      <w:rFonts w:cs="Arial"/>
      <w:b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60B2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A6519"/>
    <w:pPr>
      <w:autoSpaceDE w:val="0"/>
      <w:autoSpaceDN w:val="0"/>
      <w:adjustRightInd w:val="0"/>
      <w:spacing w:after="240" w:line="260" w:lineRule="exact"/>
    </w:pPr>
  </w:style>
  <w:style w:type="character" w:customStyle="1" w:styleId="BodyTextChar">
    <w:name w:val="Body Text Char"/>
    <w:link w:val="BodyText"/>
    <w:rsid w:val="006A6519"/>
    <w:rPr>
      <w:rFonts w:ascii="Arial" w:hAnsi="Arial"/>
      <w:szCs w:val="24"/>
    </w:rPr>
  </w:style>
  <w:style w:type="paragraph" w:customStyle="1" w:styleId="AddressText">
    <w:name w:val="Address Text"/>
    <w:rsid w:val="006A6519"/>
    <w:rPr>
      <w:rFonts w:ascii="Arial" w:hAnsi="Arial"/>
      <w:szCs w:val="24"/>
    </w:rPr>
  </w:style>
  <w:style w:type="paragraph" w:customStyle="1" w:styleId="Bullet">
    <w:name w:val="Bullet"/>
    <w:basedOn w:val="BodyText"/>
    <w:rsid w:val="00360B2E"/>
    <w:pPr>
      <w:numPr>
        <w:numId w:val="1"/>
      </w:numPr>
    </w:pPr>
  </w:style>
  <w:style w:type="paragraph" w:customStyle="1" w:styleId="Bullet2">
    <w:name w:val="Bullet 2"/>
    <w:basedOn w:val="BodyText"/>
    <w:rsid w:val="00360B2E"/>
    <w:pPr>
      <w:numPr>
        <w:numId w:val="2"/>
      </w:numPr>
    </w:pPr>
  </w:style>
  <w:style w:type="paragraph" w:customStyle="1" w:styleId="Exhibit">
    <w:name w:val="Exhibit"/>
    <w:basedOn w:val="Normal"/>
    <w:next w:val="Normal"/>
    <w:rsid w:val="00360B2E"/>
    <w:pPr>
      <w:widowControl w:val="0"/>
      <w:autoSpaceDE w:val="0"/>
      <w:autoSpaceDN w:val="0"/>
      <w:adjustRightInd w:val="0"/>
      <w:spacing w:after="60"/>
      <w:jc w:val="center"/>
    </w:pPr>
    <w:rPr>
      <w:rFonts w:cs="Arial"/>
    </w:rPr>
  </w:style>
  <w:style w:type="paragraph" w:customStyle="1" w:styleId="ExhibitSource">
    <w:name w:val="Exhibit Source"/>
    <w:basedOn w:val="Normal"/>
    <w:next w:val="Normal"/>
    <w:rsid w:val="00360B2E"/>
    <w:rPr>
      <w:rFonts w:cs="Arial"/>
      <w:sz w:val="16"/>
      <w:szCs w:val="18"/>
    </w:rPr>
  </w:style>
  <w:style w:type="paragraph" w:customStyle="1" w:styleId="ExhibitTitle">
    <w:name w:val="Exhibit Title"/>
    <w:basedOn w:val="Normal"/>
    <w:rsid w:val="001C60E6"/>
    <w:pPr>
      <w:tabs>
        <w:tab w:val="right" w:pos="10080"/>
      </w:tabs>
      <w:spacing w:before="140"/>
    </w:pPr>
    <w:rPr>
      <w:rFonts w:cs="Arial"/>
      <w:b/>
      <w:w w:val="95"/>
      <w:szCs w:val="28"/>
    </w:rPr>
  </w:style>
  <w:style w:type="paragraph" w:customStyle="1" w:styleId="ExhibitTitle11x17">
    <w:name w:val="Exhibit Title 11x17"/>
    <w:basedOn w:val="ExhibitTitle"/>
    <w:rsid w:val="00360B2E"/>
    <w:pPr>
      <w:tabs>
        <w:tab w:val="clear" w:pos="10080"/>
        <w:tab w:val="right" w:pos="22320"/>
      </w:tabs>
    </w:pPr>
  </w:style>
  <w:style w:type="paragraph" w:customStyle="1" w:styleId="PhotoChart">
    <w:name w:val="Photo/Chart"/>
    <w:basedOn w:val="Normal"/>
    <w:next w:val="Normal"/>
    <w:rsid w:val="00360B2E"/>
    <w:pPr>
      <w:widowControl w:val="0"/>
      <w:autoSpaceDE w:val="0"/>
      <w:autoSpaceDN w:val="0"/>
      <w:adjustRightInd w:val="0"/>
      <w:spacing w:after="60"/>
      <w:jc w:val="center"/>
    </w:pPr>
    <w:rPr>
      <w:rFonts w:cs="Arial"/>
    </w:rPr>
  </w:style>
  <w:style w:type="paragraph" w:customStyle="1" w:styleId="PhotoChartDescription">
    <w:name w:val="Photo/Chart Description"/>
    <w:basedOn w:val="Normal"/>
    <w:rsid w:val="00360B2E"/>
    <w:pPr>
      <w:tabs>
        <w:tab w:val="right" w:pos="9000"/>
      </w:tabs>
      <w:autoSpaceDE w:val="0"/>
      <w:autoSpaceDN w:val="0"/>
      <w:adjustRightInd w:val="0"/>
      <w:spacing w:before="60" w:after="330" w:line="240" w:lineRule="exact"/>
      <w:ind w:left="1080" w:right="1080"/>
    </w:pPr>
    <w:rPr>
      <w:rFonts w:cs="Arial"/>
    </w:rPr>
  </w:style>
  <w:style w:type="paragraph" w:customStyle="1" w:styleId="TableHeader">
    <w:name w:val="Table Header"/>
    <w:basedOn w:val="Normal"/>
    <w:rsid w:val="00360B2E"/>
    <w:pPr>
      <w:jc w:val="center"/>
    </w:pPr>
    <w:rPr>
      <w:b/>
    </w:rPr>
  </w:style>
  <w:style w:type="paragraph" w:customStyle="1" w:styleId="PhotoCharttitle">
    <w:name w:val="Photo/Chart title"/>
    <w:basedOn w:val="TableHeader"/>
    <w:rsid w:val="00360B2E"/>
    <w:pPr>
      <w:spacing w:after="240"/>
    </w:pPr>
  </w:style>
  <w:style w:type="paragraph" w:customStyle="1" w:styleId="Tablecolumnheading">
    <w:name w:val="Table column heading"/>
    <w:basedOn w:val="BodyText"/>
    <w:rsid w:val="00360B2E"/>
    <w:pPr>
      <w:spacing w:after="0" w:line="240" w:lineRule="auto"/>
      <w:jc w:val="center"/>
    </w:pPr>
    <w:rPr>
      <w:rFonts w:ascii="Arial Narrow" w:hAnsi="Arial Narrow"/>
      <w:b/>
      <w:sz w:val="18"/>
    </w:rPr>
  </w:style>
  <w:style w:type="paragraph" w:customStyle="1" w:styleId="Tablerowheading">
    <w:name w:val="Table row heading"/>
    <w:basedOn w:val="Normal"/>
    <w:rsid w:val="00360B2E"/>
    <w:rPr>
      <w:b/>
      <w:sz w:val="18"/>
      <w:szCs w:val="20"/>
    </w:rPr>
  </w:style>
  <w:style w:type="paragraph" w:customStyle="1" w:styleId="Tabletext">
    <w:name w:val="Table text"/>
    <w:basedOn w:val="BodyText"/>
    <w:rsid w:val="00360B2E"/>
    <w:pPr>
      <w:spacing w:after="0" w:line="200" w:lineRule="exact"/>
    </w:pPr>
    <w:rPr>
      <w:sz w:val="18"/>
    </w:rPr>
  </w:style>
  <w:style w:type="paragraph" w:customStyle="1" w:styleId="MemorandumTitle">
    <w:name w:val="MemorandumTitle"/>
    <w:basedOn w:val="Normal"/>
    <w:rsid w:val="00291020"/>
    <w:pPr>
      <w:spacing w:before="720" w:after="960"/>
    </w:pPr>
    <w:rPr>
      <w:sz w:val="30"/>
      <w:szCs w:val="30"/>
    </w:rPr>
  </w:style>
  <w:style w:type="table" w:styleId="TableGrid">
    <w:name w:val="Table Grid"/>
    <w:basedOn w:val="TableNormal"/>
    <w:uiPriority w:val="59"/>
    <w:rsid w:val="0036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-2ndPage"/>
    <w:link w:val="HeaderChar"/>
    <w:uiPriority w:val="99"/>
    <w:rsid w:val="001C60E6"/>
    <w:pPr>
      <w:tabs>
        <w:tab w:val="center" w:pos="4680"/>
        <w:tab w:val="right" w:pos="9360"/>
      </w:tabs>
      <w:jc w:val="right"/>
    </w:pPr>
    <w:rPr>
      <w:rFonts w:ascii="Arial" w:hAnsi="Arial"/>
      <w:sz w:val="14"/>
      <w:szCs w:val="24"/>
    </w:rPr>
  </w:style>
  <w:style w:type="character" w:customStyle="1" w:styleId="HeaderChar">
    <w:name w:val="Header Char"/>
    <w:aliases w:val="Header-2ndPage Char"/>
    <w:link w:val="Header"/>
    <w:uiPriority w:val="99"/>
    <w:rsid w:val="001C60E6"/>
    <w:rPr>
      <w:rFonts w:ascii="Arial" w:hAnsi="Arial"/>
      <w:sz w:val="14"/>
      <w:szCs w:val="24"/>
      <w:lang w:val="en-US" w:eastAsia="en-US" w:bidi="ar-SA"/>
    </w:rPr>
  </w:style>
  <w:style w:type="paragraph" w:customStyle="1" w:styleId="Header1stPage">
    <w:name w:val="Header1stPage"/>
    <w:link w:val="Header1stPageChar"/>
    <w:qFormat/>
    <w:rsid w:val="001C60E6"/>
    <w:pPr>
      <w:tabs>
        <w:tab w:val="left" w:pos="7200"/>
      </w:tabs>
      <w:ind w:left="4680"/>
    </w:pPr>
    <w:rPr>
      <w:rFonts w:ascii="Arial" w:hAnsi="Arial"/>
      <w:noProof/>
      <w:sz w:val="14"/>
      <w:szCs w:val="24"/>
    </w:rPr>
  </w:style>
  <w:style w:type="character" w:customStyle="1" w:styleId="Header1stPageChar">
    <w:name w:val="Header1stPage Char"/>
    <w:link w:val="Header1stPage"/>
    <w:rsid w:val="001C60E6"/>
    <w:rPr>
      <w:rFonts w:ascii="Arial" w:hAnsi="Arial"/>
      <w:noProof/>
      <w:sz w:val="1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F540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4085"/>
    <w:rPr>
      <w:rFonts w:ascii="Arial" w:hAnsi="Arial"/>
      <w:szCs w:val="24"/>
    </w:rPr>
  </w:style>
  <w:style w:type="paragraph" w:customStyle="1" w:styleId="AddressBlock">
    <w:name w:val="Address Block"/>
    <w:basedOn w:val="Normal"/>
    <w:rsid w:val="00D2030A"/>
    <w:pPr>
      <w:spacing w:line="200" w:lineRule="exact"/>
    </w:pPr>
    <w:rPr>
      <w:rFonts w:eastAsia="Arial"/>
      <w:sz w:val="14"/>
      <w:szCs w:val="22"/>
    </w:rPr>
  </w:style>
  <w:style w:type="character" w:styleId="CommentReference">
    <w:name w:val="annotation reference"/>
    <w:rsid w:val="008C3E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3EAC"/>
    <w:rPr>
      <w:rFonts w:ascii="Times New Roman" w:hAnsi="Times New Roman"/>
      <w:szCs w:val="20"/>
    </w:rPr>
  </w:style>
  <w:style w:type="character" w:customStyle="1" w:styleId="CommentTextChar">
    <w:name w:val="Comment Text Char"/>
    <w:basedOn w:val="DefaultParagraphFont"/>
    <w:link w:val="CommentText"/>
    <w:rsid w:val="008C3EAC"/>
  </w:style>
  <w:style w:type="character" w:customStyle="1" w:styleId="Heading1Char">
    <w:name w:val="Heading 1 Char"/>
    <w:basedOn w:val="DefaultParagraphFont"/>
    <w:link w:val="Heading1"/>
    <w:rsid w:val="00792846"/>
    <w:rPr>
      <w:rFonts w:ascii="Arial" w:hAnsi="Arial" w:cs="Arial"/>
      <w:b/>
      <w:smallCaps/>
      <w:sz w:val="22"/>
      <w:szCs w:val="24"/>
    </w:rPr>
  </w:style>
  <w:style w:type="character" w:styleId="Hyperlink">
    <w:name w:val="Hyperlink"/>
    <w:basedOn w:val="DefaultParagraphFont"/>
    <w:uiPriority w:val="99"/>
    <w:unhideWhenUsed/>
    <w:rsid w:val="0062421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533C3E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533C3E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533C3E"/>
    <w:rPr>
      <w:rFonts w:ascii="Arial" w:hAnsi="Arial"/>
      <w:szCs w:val="24"/>
    </w:rPr>
  </w:style>
  <w:style w:type="paragraph" w:styleId="ListParagraph">
    <w:name w:val="List Paragraph"/>
    <w:basedOn w:val="Normal"/>
    <w:uiPriority w:val="99"/>
    <w:qFormat/>
    <w:rsid w:val="007B17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F24AF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4AFD"/>
    <w:rPr>
      <w:rFonts w:ascii="Arial" w:hAnsi="Arial"/>
    </w:rPr>
  </w:style>
  <w:style w:type="character" w:styleId="FootnoteReference">
    <w:name w:val="footnote reference"/>
    <w:basedOn w:val="DefaultParagraphFont"/>
    <w:uiPriority w:val="99"/>
    <w:rsid w:val="00F24AFD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rsid w:val="00B05C96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B05C96"/>
    <w:rPr>
      <w:rFonts w:ascii="Arial" w:hAnsi="Arial"/>
    </w:rPr>
  </w:style>
  <w:style w:type="character" w:styleId="EndnoteReference">
    <w:name w:val="endnote reference"/>
    <w:basedOn w:val="DefaultParagraphFont"/>
    <w:rsid w:val="00B05C96"/>
    <w:rPr>
      <w:vertAlign w:val="superscript"/>
    </w:rPr>
  </w:style>
  <w:style w:type="character" w:styleId="FollowedHyperlink">
    <w:name w:val="FollowedHyperlink"/>
    <w:basedOn w:val="DefaultParagraphFont"/>
    <w:rsid w:val="002B780D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qFormat/>
    <w:rsid w:val="008C6833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ParagraphStyle">
    <w:name w:val="[No Paragraph Style]"/>
    <w:rsid w:val="00240B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Theme="minorEastAsia"/>
      <w:color w:val="000000"/>
      <w:sz w:val="24"/>
      <w:szCs w:val="24"/>
    </w:rPr>
  </w:style>
  <w:style w:type="paragraph" w:customStyle="1" w:styleId="tabletextleft2">
    <w:name w:val="tabletextleft2"/>
    <w:basedOn w:val="NoParagraphStyle"/>
    <w:uiPriority w:val="99"/>
    <w:rsid w:val="00240BA3"/>
    <w:pPr>
      <w:spacing w:line="260" w:lineRule="atLeast"/>
    </w:pPr>
    <w:rPr>
      <w:rFonts w:ascii="MyriadPro-Regular" w:hAnsi="MyriadPro-Regular" w:cs="MyriadPro-Regular"/>
      <w:sz w:val="22"/>
      <w:szCs w:val="22"/>
    </w:rPr>
  </w:style>
  <w:style w:type="paragraph" w:customStyle="1" w:styleId="vert2">
    <w:name w:val="vert2"/>
    <w:basedOn w:val="Normal"/>
    <w:uiPriority w:val="99"/>
    <w:rsid w:val="00240BA3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Myriad Pro Light" w:eastAsiaTheme="minorEastAsia" w:hAnsi="Myriad Pro Light" w:cs="Myriad Pro Light"/>
      <w:b/>
      <w:bCs/>
      <w:color w:val="FFFFFF"/>
      <w:sz w:val="19"/>
      <w:szCs w:val="19"/>
    </w:rPr>
  </w:style>
  <w:style w:type="paragraph" w:customStyle="1" w:styleId="checkmark">
    <w:name w:val="checkmark"/>
    <w:basedOn w:val="tabletextleft2"/>
    <w:uiPriority w:val="99"/>
    <w:rsid w:val="00240BA3"/>
    <w:pPr>
      <w:spacing w:line="300" w:lineRule="atLeast"/>
      <w:jc w:val="center"/>
    </w:pPr>
    <w:rPr>
      <w:rFonts w:ascii="Wingdings" w:hAnsi="Wingdings" w:cs="Wingdings"/>
      <w:color w:val="094F6E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067B"/>
    <w:rPr>
      <w:rFonts w:ascii="Arial" w:hAnsi="Arial"/>
      <w:szCs w:val="24"/>
    </w:rPr>
  </w:style>
  <w:style w:type="paragraph" w:styleId="Heading1">
    <w:name w:val="heading 1"/>
    <w:basedOn w:val="Heading4"/>
    <w:next w:val="Normal"/>
    <w:link w:val="Heading1Char"/>
    <w:qFormat/>
    <w:rsid w:val="009F797A"/>
    <w:pPr>
      <w:spacing w:before="520" w:after="240"/>
      <w:outlineLvl w:val="0"/>
    </w:pPr>
    <w:rPr>
      <w:sz w:val="22"/>
    </w:rPr>
  </w:style>
  <w:style w:type="paragraph" w:styleId="Heading2">
    <w:name w:val="heading 2"/>
    <w:basedOn w:val="Heading5"/>
    <w:next w:val="Normal"/>
    <w:qFormat/>
    <w:rsid w:val="009F797A"/>
    <w:pPr>
      <w:spacing w:before="400" w:after="120"/>
      <w:outlineLvl w:val="1"/>
    </w:pPr>
  </w:style>
  <w:style w:type="paragraph" w:styleId="Heading3">
    <w:name w:val="heading 3"/>
    <w:basedOn w:val="Heading6"/>
    <w:next w:val="Normal"/>
    <w:qFormat/>
    <w:rsid w:val="00C01F63"/>
    <w:pPr>
      <w:spacing w:after="120"/>
      <w:contextualSpacing/>
      <w:outlineLvl w:val="2"/>
    </w:pPr>
  </w:style>
  <w:style w:type="paragraph" w:styleId="Heading4">
    <w:name w:val="heading 4"/>
    <w:basedOn w:val="Normal"/>
    <w:next w:val="Normal"/>
    <w:qFormat/>
    <w:rsid w:val="00A45771"/>
    <w:pPr>
      <w:keepNext/>
      <w:spacing w:before="120"/>
      <w:outlineLvl w:val="3"/>
    </w:pPr>
    <w:rPr>
      <w:rFonts w:cs="Arial"/>
      <w:b/>
      <w:smallCaps/>
    </w:rPr>
  </w:style>
  <w:style w:type="paragraph" w:styleId="Heading5">
    <w:name w:val="heading 5"/>
    <w:basedOn w:val="Normal"/>
    <w:next w:val="Normal"/>
    <w:qFormat/>
    <w:rsid w:val="00A45771"/>
    <w:pPr>
      <w:keepNext/>
      <w:spacing w:before="120"/>
      <w:outlineLvl w:val="4"/>
    </w:pPr>
    <w:rPr>
      <w:rFonts w:cs="Arial"/>
      <w:b/>
      <w:szCs w:val="28"/>
    </w:rPr>
  </w:style>
  <w:style w:type="paragraph" w:styleId="Heading6">
    <w:name w:val="heading 6"/>
    <w:basedOn w:val="Normal"/>
    <w:next w:val="Normal"/>
    <w:qFormat/>
    <w:rsid w:val="00A45771"/>
    <w:pPr>
      <w:keepNext/>
      <w:spacing w:before="120"/>
      <w:outlineLvl w:val="5"/>
    </w:pPr>
    <w:rPr>
      <w:rFonts w:cs="Arial"/>
      <w:b/>
      <w:i/>
      <w:szCs w:val="28"/>
    </w:rPr>
  </w:style>
  <w:style w:type="paragraph" w:styleId="Heading7">
    <w:name w:val="heading 7"/>
    <w:basedOn w:val="Normal"/>
    <w:next w:val="Normal"/>
    <w:qFormat/>
    <w:rsid w:val="00A45771"/>
    <w:pPr>
      <w:keepNext/>
      <w:spacing w:before="120"/>
      <w:outlineLvl w:val="6"/>
    </w:pPr>
    <w:rPr>
      <w:rFonts w:cs="Arial"/>
      <w:szCs w:val="28"/>
      <w:u w:val="single"/>
    </w:rPr>
  </w:style>
  <w:style w:type="paragraph" w:styleId="Heading8">
    <w:name w:val="heading 8"/>
    <w:basedOn w:val="Normal"/>
    <w:next w:val="Normal"/>
    <w:qFormat/>
    <w:rsid w:val="00A45771"/>
    <w:pPr>
      <w:spacing w:before="120"/>
      <w:outlineLvl w:val="7"/>
    </w:pPr>
    <w:rPr>
      <w:i/>
      <w:iCs/>
      <w:u w:val="single"/>
    </w:rPr>
  </w:style>
  <w:style w:type="paragraph" w:styleId="Heading9">
    <w:name w:val="heading 9"/>
    <w:basedOn w:val="Normal"/>
    <w:next w:val="Normal"/>
    <w:qFormat/>
    <w:rsid w:val="00A45771"/>
    <w:pPr>
      <w:spacing w:before="120"/>
      <w:ind w:left="720"/>
      <w:outlineLvl w:val="8"/>
    </w:pPr>
    <w:rPr>
      <w:rFonts w:cs="Arial"/>
      <w:b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60B2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A6519"/>
    <w:pPr>
      <w:autoSpaceDE w:val="0"/>
      <w:autoSpaceDN w:val="0"/>
      <w:adjustRightInd w:val="0"/>
      <w:spacing w:after="240" w:line="260" w:lineRule="exact"/>
    </w:pPr>
  </w:style>
  <w:style w:type="character" w:customStyle="1" w:styleId="BodyTextChar">
    <w:name w:val="Body Text Char"/>
    <w:link w:val="BodyText"/>
    <w:rsid w:val="006A6519"/>
    <w:rPr>
      <w:rFonts w:ascii="Arial" w:hAnsi="Arial"/>
      <w:szCs w:val="24"/>
    </w:rPr>
  </w:style>
  <w:style w:type="paragraph" w:customStyle="1" w:styleId="AddressText">
    <w:name w:val="Address Text"/>
    <w:rsid w:val="006A6519"/>
    <w:rPr>
      <w:rFonts w:ascii="Arial" w:hAnsi="Arial"/>
      <w:szCs w:val="24"/>
    </w:rPr>
  </w:style>
  <w:style w:type="paragraph" w:customStyle="1" w:styleId="Bullet">
    <w:name w:val="Bullet"/>
    <w:basedOn w:val="BodyText"/>
    <w:rsid w:val="00360B2E"/>
    <w:pPr>
      <w:numPr>
        <w:numId w:val="1"/>
      </w:numPr>
    </w:pPr>
  </w:style>
  <w:style w:type="paragraph" w:customStyle="1" w:styleId="Bullet2">
    <w:name w:val="Bullet 2"/>
    <w:basedOn w:val="BodyText"/>
    <w:rsid w:val="00360B2E"/>
    <w:pPr>
      <w:numPr>
        <w:numId w:val="2"/>
      </w:numPr>
    </w:pPr>
  </w:style>
  <w:style w:type="paragraph" w:customStyle="1" w:styleId="Exhibit">
    <w:name w:val="Exhibit"/>
    <w:basedOn w:val="Normal"/>
    <w:next w:val="Normal"/>
    <w:rsid w:val="00360B2E"/>
    <w:pPr>
      <w:widowControl w:val="0"/>
      <w:autoSpaceDE w:val="0"/>
      <w:autoSpaceDN w:val="0"/>
      <w:adjustRightInd w:val="0"/>
      <w:spacing w:after="60"/>
      <w:jc w:val="center"/>
    </w:pPr>
    <w:rPr>
      <w:rFonts w:cs="Arial"/>
    </w:rPr>
  </w:style>
  <w:style w:type="paragraph" w:customStyle="1" w:styleId="ExhibitSource">
    <w:name w:val="Exhibit Source"/>
    <w:basedOn w:val="Normal"/>
    <w:next w:val="Normal"/>
    <w:rsid w:val="00360B2E"/>
    <w:rPr>
      <w:rFonts w:cs="Arial"/>
      <w:sz w:val="16"/>
      <w:szCs w:val="18"/>
    </w:rPr>
  </w:style>
  <w:style w:type="paragraph" w:customStyle="1" w:styleId="ExhibitTitle">
    <w:name w:val="Exhibit Title"/>
    <w:basedOn w:val="Normal"/>
    <w:rsid w:val="001C60E6"/>
    <w:pPr>
      <w:tabs>
        <w:tab w:val="right" w:pos="10080"/>
      </w:tabs>
      <w:spacing w:before="140"/>
    </w:pPr>
    <w:rPr>
      <w:rFonts w:cs="Arial"/>
      <w:b/>
      <w:w w:val="95"/>
      <w:szCs w:val="28"/>
    </w:rPr>
  </w:style>
  <w:style w:type="paragraph" w:customStyle="1" w:styleId="ExhibitTitle11x17">
    <w:name w:val="Exhibit Title 11x17"/>
    <w:basedOn w:val="ExhibitTitle"/>
    <w:rsid w:val="00360B2E"/>
    <w:pPr>
      <w:tabs>
        <w:tab w:val="clear" w:pos="10080"/>
        <w:tab w:val="right" w:pos="22320"/>
      </w:tabs>
    </w:pPr>
  </w:style>
  <w:style w:type="paragraph" w:customStyle="1" w:styleId="PhotoChart">
    <w:name w:val="Photo/Chart"/>
    <w:basedOn w:val="Normal"/>
    <w:next w:val="Normal"/>
    <w:rsid w:val="00360B2E"/>
    <w:pPr>
      <w:widowControl w:val="0"/>
      <w:autoSpaceDE w:val="0"/>
      <w:autoSpaceDN w:val="0"/>
      <w:adjustRightInd w:val="0"/>
      <w:spacing w:after="60"/>
      <w:jc w:val="center"/>
    </w:pPr>
    <w:rPr>
      <w:rFonts w:cs="Arial"/>
    </w:rPr>
  </w:style>
  <w:style w:type="paragraph" w:customStyle="1" w:styleId="PhotoChartDescription">
    <w:name w:val="Photo/Chart Description"/>
    <w:basedOn w:val="Normal"/>
    <w:rsid w:val="00360B2E"/>
    <w:pPr>
      <w:tabs>
        <w:tab w:val="right" w:pos="9000"/>
      </w:tabs>
      <w:autoSpaceDE w:val="0"/>
      <w:autoSpaceDN w:val="0"/>
      <w:adjustRightInd w:val="0"/>
      <w:spacing w:before="60" w:after="330" w:line="240" w:lineRule="exact"/>
      <w:ind w:left="1080" w:right="1080"/>
    </w:pPr>
    <w:rPr>
      <w:rFonts w:cs="Arial"/>
    </w:rPr>
  </w:style>
  <w:style w:type="paragraph" w:customStyle="1" w:styleId="TableHeader">
    <w:name w:val="Table Header"/>
    <w:basedOn w:val="Normal"/>
    <w:rsid w:val="00360B2E"/>
    <w:pPr>
      <w:jc w:val="center"/>
    </w:pPr>
    <w:rPr>
      <w:b/>
    </w:rPr>
  </w:style>
  <w:style w:type="paragraph" w:customStyle="1" w:styleId="PhotoCharttitle">
    <w:name w:val="Photo/Chart title"/>
    <w:basedOn w:val="TableHeader"/>
    <w:rsid w:val="00360B2E"/>
    <w:pPr>
      <w:spacing w:after="240"/>
    </w:pPr>
  </w:style>
  <w:style w:type="paragraph" w:customStyle="1" w:styleId="Tablecolumnheading">
    <w:name w:val="Table column heading"/>
    <w:basedOn w:val="BodyText"/>
    <w:rsid w:val="00360B2E"/>
    <w:pPr>
      <w:spacing w:after="0" w:line="240" w:lineRule="auto"/>
      <w:jc w:val="center"/>
    </w:pPr>
    <w:rPr>
      <w:rFonts w:ascii="Arial Narrow" w:hAnsi="Arial Narrow"/>
      <w:b/>
      <w:sz w:val="18"/>
    </w:rPr>
  </w:style>
  <w:style w:type="paragraph" w:customStyle="1" w:styleId="Tablerowheading">
    <w:name w:val="Table row heading"/>
    <w:basedOn w:val="Normal"/>
    <w:rsid w:val="00360B2E"/>
    <w:rPr>
      <w:b/>
      <w:sz w:val="18"/>
      <w:szCs w:val="20"/>
    </w:rPr>
  </w:style>
  <w:style w:type="paragraph" w:customStyle="1" w:styleId="Tabletext">
    <w:name w:val="Table text"/>
    <w:basedOn w:val="BodyText"/>
    <w:rsid w:val="00360B2E"/>
    <w:pPr>
      <w:spacing w:after="0" w:line="200" w:lineRule="exact"/>
    </w:pPr>
    <w:rPr>
      <w:sz w:val="18"/>
    </w:rPr>
  </w:style>
  <w:style w:type="paragraph" w:customStyle="1" w:styleId="MemorandumTitle">
    <w:name w:val="MemorandumTitle"/>
    <w:basedOn w:val="Normal"/>
    <w:rsid w:val="00291020"/>
    <w:pPr>
      <w:spacing w:before="720" w:after="960"/>
    </w:pPr>
    <w:rPr>
      <w:sz w:val="30"/>
      <w:szCs w:val="30"/>
    </w:rPr>
  </w:style>
  <w:style w:type="table" w:styleId="TableGrid">
    <w:name w:val="Table Grid"/>
    <w:basedOn w:val="TableNormal"/>
    <w:uiPriority w:val="59"/>
    <w:rsid w:val="0036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-2ndPage"/>
    <w:link w:val="HeaderChar"/>
    <w:uiPriority w:val="99"/>
    <w:rsid w:val="001C60E6"/>
    <w:pPr>
      <w:tabs>
        <w:tab w:val="center" w:pos="4680"/>
        <w:tab w:val="right" w:pos="9360"/>
      </w:tabs>
      <w:jc w:val="right"/>
    </w:pPr>
    <w:rPr>
      <w:rFonts w:ascii="Arial" w:hAnsi="Arial"/>
      <w:sz w:val="14"/>
      <w:szCs w:val="24"/>
    </w:rPr>
  </w:style>
  <w:style w:type="character" w:customStyle="1" w:styleId="HeaderChar">
    <w:name w:val="Header Char"/>
    <w:aliases w:val="Header-2ndPage Char"/>
    <w:link w:val="Header"/>
    <w:uiPriority w:val="99"/>
    <w:rsid w:val="001C60E6"/>
    <w:rPr>
      <w:rFonts w:ascii="Arial" w:hAnsi="Arial"/>
      <w:sz w:val="14"/>
      <w:szCs w:val="24"/>
      <w:lang w:val="en-US" w:eastAsia="en-US" w:bidi="ar-SA"/>
    </w:rPr>
  </w:style>
  <w:style w:type="paragraph" w:customStyle="1" w:styleId="Header1stPage">
    <w:name w:val="Header1stPage"/>
    <w:link w:val="Header1stPageChar"/>
    <w:qFormat/>
    <w:rsid w:val="001C60E6"/>
    <w:pPr>
      <w:tabs>
        <w:tab w:val="left" w:pos="7200"/>
      </w:tabs>
      <w:ind w:left="4680"/>
    </w:pPr>
    <w:rPr>
      <w:rFonts w:ascii="Arial" w:hAnsi="Arial"/>
      <w:noProof/>
      <w:sz w:val="14"/>
      <w:szCs w:val="24"/>
    </w:rPr>
  </w:style>
  <w:style w:type="character" w:customStyle="1" w:styleId="Header1stPageChar">
    <w:name w:val="Header1stPage Char"/>
    <w:link w:val="Header1stPage"/>
    <w:rsid w:val="001C60E6"/>
    <w:rPr>
      <w:rFonts w:ascii="Arial" w:hAnsi="Arial"/>
      <w:noProof/>
      <w:sz w:val="1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F540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54085"/>
    <w:rPr>
      <w:rFonts w:ascii="Arial" w:hAnsi="Arial"/>
      <w:szCs w:val="24"/>
    </w:rPr>
  </w:style>
  <w:style w:type="paragraph" w:customStyle="1" w:styleId="AddressBlock">
    <w:name w:val="Address Block"/>
    <w:basedOn w:val="Normal"/>
    <w:rsid w:val="00D2030A"/>
    <w:pPr>
      <w:spacing w:line="200" w:lineRule="exact"/>
    </w:pPr>
    <w:rPr>
      <w:rFonts w:eastAsia="Arial"/>
      <w:sz w:val="14"/>
      <w:szCs w:val="22"/>
    </w:rPr>
  </w:style>
  <w:style w:type="character" w:styleId="CommentReference">
    <w:name w:val="annotation reference"/>
    <w:rsid w:val="008C3E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3EAC"/>
    <w:rPr>
      <w:rFonts w:ascii="Times New Roman" w:hAnsi="Times New Roman"/>
      <w:szCs w:val="20"/>
    </w:rPr>
  </w:style>
  <w:style w:type="character" w:customStyle="1" w:styleId="CommentTextChar">
    <w:name w:val="Comment Text Char"/>
    <w:basedOn w:val="DefaultParagraphFont"/>
    <w:link w:val="CommentText"/>
    <w:rsid w:val="008C3EAC"/>
  </w:style>
  <w:style w:type="character" w:customStyle="1" w:styleId="Heading1Char">
    <w:name w:val="Heading 1 Char"/>
    <w:basedOn w:val="DefaultParagraphFont"/>
    <w:link w:val="Heading1"/>
    <w:rsid w:val="00792846"/>
    <w:rPr>
      <w:rFonts w:ascii="Arial" w:hAnsi="Arial" w:cs="Arial"/>
      <w:b/>
      <w:smallCaps/>
      <w:sz w:val="22"/>
      <w:szCs w:val="24"/>
    </w:rPr>
  </w:style>
  <w:style w:type="character" w:styleId="Hyperlink">
    <w:name w:val="Hyperlink"/>
    <w:basedOn w:val="DefaultParagraphFont"/>
    <w:uiPriority w:val="99"/>
    <w:unhideWhenUsed/>
    <w:rsid w:val="0062421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533C3E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533C3E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533C3E"/>
    <w:rPr>
      <w:rFonts w:ascii="Arial" w:hAnsi="Arial"/>
      <w:szCs w:val="24"/>
    </w:rPr>
  </w:style>
  <w:style w:type="paragraph" w:styleId="ListParagraph">
    <w:name w:val="List Paragraph"/>
    <w:basedOn w:val="Normal"/>
    <w:uiPriority w:val="99"/>
    <w:qFormat/>
    <w:rsid w:val="007B17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F24AF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4AFD"/>
    <w:rPr>
      <w:rFonts w:ascii="Arial" w:hAnsi="Arial"/>
    </w:rPr>
  </w:style>
  <w:style w:type="character" w:styleId="FootnoteReference">
    <w:name w:val="footnote reference"/>
    <w:basedOn w:val="DefaultParagraphFont"/>
    <w:uiPriority w:val="99"/>
    <w:rsid w:val="00F24AFD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rsid w:val="00B05C96"/>
    <w:rPr>
      <w:szCs w:val="20"/>
    </w:rPr>
  </w:style>
  <w:style w:type="character" w:customStyle="1" w:styleId="EndnoteTextChar">
    <w:name w:val="Endnote Text Char"/>
    <w:basedOn w:val="DefaultParagraphFont"/>
    <w:link w:val="EndnoteText"/>
    <w:rsid w:val="00B05C96"/>
    <w:rPr>
      <w:rFonts w:ascii="Arial" w:hAnsi="Arial"/>
    </w:rPr>
  </w:style>
  <w:style w:type="character" w:styleId="EndnoteReference">
    <w:name w:val="endnote reference"/>
    <w:basedOn w:val="DefaultParagraphFont"/>
    <w:rsid w:val="00B05C96"/>
    <w:rPr>
      <w:vertAlign w:val="superscript"/>
    </w:rPr>
  </w:style>
  <w:style w:type="character" w:styleId="FollowedHyperlink">
    <w:name w:val="FollowedHyperlink"/>
    <w:basedOn w:val="DefaultParagraphFont"/>
    <w:rsid w:val="002B780D"/>
    <w:rPr>
      <w:color w:val="800080" w:themeColor="followedHyperlink"/>
      <w:u w:val="single"/>
    </w:rPr>
  </w:style>
  <w:style w:type="paragraph" w:styleId="Caption">
    <w:name w:val="caption"/>
    <w:basedOn w:val="Normal"/>
    <w:next w:val="Normal"/>
    <w:unhideWhenUsed/>
    <w:qFormat/>
    <w:rsid w:val="008C6833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ParagraphStyle">
    <w:name w:val="[No Paragraph Style]"/>
    <w:rsid w:val="00240BA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Theme="minorEastAsia"/>
      <w:color w:val="000000"/>
      <w:sz w:val="24"/>
      <w:szCs w:val="24"/>
    </w:rPr>
  </w:style>
  <w:style w:type="paragraph" w:customStyle="1" w:styleId="tabletextleft2">
    <w:name w:val="tabletextleft2"/>
    <w:basedOn w:val="NoParagraphStyle"/>
    <w:uiPriority w:val="99"/>
    <w:rsid w:val="00240BA3"/>
    <w:pPr>
      <w:spacing w:line="260" w:lineRule="atLeast"/>
    </w:pPr>
    <w:rPr>
      <w:rFonts w:ascii="MyriadPro-Regular" w:hAnsi="MyriadPro-Regular" w:cs="MyriadPro-Regular"/>
      <w:sz w:val="22"/>
      <w:szCs w:val="22"/>
    </w:rPr>
  </w:style>
  <w:style w:type="paragraph" w:customStyle="1" w:styleId="vert2">
    <w:name w:val="vert2"/>
    <w:basedOn w:val="Normal"/>
    <w:uiPriority w:val="99"/>
    <w:rsid w:val="00240BA3"/>
    <w:pPr>
      <w:widowControl w:val="0"/>
      <w:autoSpaceDE w:val="0"/>
      <w:autoSpaceDN w:val="0"/>
      <w:adjustRightInd w:val="0"/>
      <w:spacing w:line="200" w:lineRule="atLeast"/>
      <w:textAlignment w:val="center"/>
    </w:pPr>
    <w:rPr>
      <w:rFonts w:ascii="Myriad Pro Light" w:eastAsiaTheme="minorEastAsia" w:hAnsi="Myriad Pro Light" w:cs="Myriad Pro Light"/>
      <w:b/>
      <w:bCs/>
      <w:color w:val="FFFFFF"/>
      <w:sz w:val="19"/>
      <w:szCs w:val="19"/>
    </w:rPr>
  </w:style>
  <w:style w:type="paragraph" w:customStyle="1" w:styleId="checkmark">
    <w:name w:val="checkmark"/>
    <w:basedOn w:val="tabletextleft2"/>
    <w:uiPriority w:val="99"/>
    <w:rsid w:val="00240BA3"/>
    <w:pPr>
      <w:spacing w:line="300" w:lineRule="atLeast"/>
      <w:jc w:val="center"/>
    </w:pPr>
    <w:rPr>
      <w:rFonts w:ascii="Wingdings" w:hAnsi="Wingdings" w:cs="Wingdings"/>
      <w:color w:val="094F6E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9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ynoldsL\AppData\Roaming\Microsoft\Templates\AECOMSacramento\AECOM_Memo_Sacrament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45D68-7589-4B9C-A5CF-A6F84577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AECOM_Memo_Sacramento.dot</Template>
  <TotalTime>742</TotalTime>
  <Pages>4</Pages>
  <Words>1374</Words>
  <Characters>8110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>AECOM</Company>
  <LinksUpToDate>false</LinksUpToDate>
  <CharactersWithSpaces>9466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creator>Reynolds, Lisa</dc:creator>
  <cp:lastModifiedBy>Jeff Goldman</cp:lastModifiedBy>
  <cp:revision>66</cp:revision>
  <cp:lastPrinted>2015-03-25T23:43:00Z</cp:lastPrinted>
  <dcterms:created xsi:type="dcterms:W3CDTF">2015-03-19T17:23:00Z</dcterms:created>
  <dcterms:modified xsi:type="dcterms:W3CDTF">2015-03-30T02:28:00Z</dcterms:modified>
</cp:coreProperties>
</file>